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0" w:firstLineChars="200"/>
        <w:textAlignment w:val="auto"/>
        <w:outlineLvl w:val="9"/>
        <w:rPr>
          <w:rFonts w:hint="eastAsia" w:ascii="仿宋_GB2312" w:eastAsia="仿宋_GB2312"/>
          <w:sz w:val="32"/>
          <w:szCs w:val="32"/>
        </w:rPr>
      </w:pPr>
    </w:p>
    <w:p>
      <w:pPr>
        <w:keepNext w:val="0"/>
        <w:keepLines w:val="0"/>
        <w:pageBreakBefore w:val="0"/>
        <w:tabs>
          <w:tab w:val="left" w:pos="8460"/>
          <w:tab w:val="left" w:pos="8640"/>
        </w:tabs>
        <w:kinsoku/>
        <w:overflowPunct/>
        <w:bidi w:val="0"/>
        <w:snapToGrid/>
        <w:spacing w:line="560" w:lineRule="exact"/>
        <w:ind w:left="38" w:leftChars="18" w:firstLine="640" w:firstLineChars="200"/>
        <w:jc w:val="center"/>
        <w:rPr>
          <w:rFonts w:hint="eastAsia"/>
          <w:b/>
          <w:sz w:val="44"/>
          <w:szCs w:val="44"/>
        </w:rPr>
      </w:pPr>
      <w:r>
        <w:rPr>
          <w:rFonts w:hint="eastAsia" w:ascii="仿宋_GB2312" w:eastAsia="仿宋_GB2312"/>
          <w:sz w:val="32"/>
          <w:szCs w:val="32"/>
        </w:rPr>
        <w:t>惠政〔201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keepNext w:val="0"/>
        <w:keepLines w:val="0"/>
        <w:pageBreakBefore w:val="0"/>
        <w:kinsoku/>
        <w:overflowPunct/>
        <w:bidi w:val="0"/>
        <w:snapToGrid/>
        <w:spacing w:line="570" w:lineRule="exact"/>
        <w:ind w:left="38" w:leftChars="18" w:firstLine="640" w:firstLineChars="200"/>
        <w:jc w:val="center"/>
        <w:rPr>
          <w:rFonts w:hint="eastAsia" w:ascii="仿宋_GB2312" w:hAnsi="宋体" w:eastAsia="仿宋_GB2312"/>
          <w:color w:val="000000"/>
          <w:sz w:val="32"/>
          <w:szCs w:val="32"/>
        </w:rPr>
      </w:pPr>
    </w:p>
    <w:p>
      <w:pPr>
        <w:keepNext w:val="0"/>
        <w:keepLines w:val="0"/>
        <w:pageBreakBefore w:val="0"/>
        <w:kinsoku/>
        <w:overflowPunct/>
        <w:bidi w:val="0"/>
        <w:snapToGrid/>
        <w:spacing w:line="570" w:lineRule="exact"/>
        <w:ind w:left="38" w:leftChars="18" w:firstLine="640" w:firstLineChars="200"/>
        <w:jc w:val="center"/>
        <w:rPr>
          <w:rFonts w:hint="eastAsia" w:ascii="仿宋_GB2312" w:hAnsi="宋体" w:eastAsia="仿宋_GB2312"/>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740" w:lineRule="exact"/>
        <w:ind w:left="38" w:leftChars="18" w:firstLine="880" w:firstLineChars="20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z w:val="44"/>
          <w:szCs w:val="44"/>
        </w:rPr>
        <w:t>郑州市</w:t>
      </w:r>
      <w:r>
        <w:rPr>
          <w:rFonts w:hint="eastAsia" w:ascii="方正小标宋简体" w:hAnsi="方正小标宋简体" w:eastAsia="方正小标宋简体" w:cs="方正小标宋简体"/>
          <w:bCs/>
          <w:sz w:val="44"/>
          <w:szCs w:val="44"/>
        </w:rPr>
        <w:t>惠济区人民政府</w:t>
      </w:r>
    </w:p>
    <w:p>
      <w:pPr>
        <w:keepNext w:val="0"/>
        <w:keepLines w:val="0"/>
        <w:pageBreakBefore w:val="0"/>
        <w:widowControl w:val="0"/>
        <w:kinsoku/>
        <w:wordWrap/>
        <w:overflowPunct/>
        <w:topLinePunct w:val="0"/>
        <w:autoSpaceDE/>
        <w:autoSpaceDN/>
        <w:bidi w:val="0"/>
        <w:adjustRightInd/>
        <w:snapToGrid/>
        <w:spacing w:line="740" w:lineRule="exact"/>
        <w:ind w:left="38" w:leftChars="18"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bCs/>
          <w:snapToGrid w:val="0"/>
          <w:kern w:val="0"/>
          <w:sz w:val="44"/>
          <w:lang w:val="en-US" w:eastAsia="zh-CN"/>
        </w:rPr>
        <w:t>印发惠济区重污染天气应急预案</w:t>
      </w:r>
      <w:r>
        <w:rPr>
          <w:rFonts w:hint="eastAsia" w:ascii="方正小标宋简体" w:hAnsi="方正小标宋简体" w:eastAsia="方正小标宋简体" w:cs="方正小标宋简体"/>
          <w:sz w:val="44"/>
          <w:szCs w:val="44"/>
        </w:rPr>
        <w:t>的</w:t>
      </w:r>
    </w:p>
    <w:p>
      <w:pPr>
        <w:keepNext w:val="0"/>
        <w:keepLines w:val="0"/>
        <w:pageBreakBefore w:val="0"/>
        <w:widowControl w:val="0"/>
        <w:kinsoku/>
        <w:wordWrap/>
        <w:overflowPunct/>
        <w:topLinePunct w:val="0"/>
        <w:autoSpaceDE/>
        <w:autoSpaceDN/>
        <w:bidi w:val="0"/>
        <w:adjustRightInd/>
        <w:snapToGrid/>
        <w:spacing w:line="740" w:lineRule="exact"/>
        <w:ind w:left="38" w:leftChars="18"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通</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知</w:t>
      </w:r>
    </w:p>
    <w:p>
      <w:pPr>
        <w:keepNext w:val="0"/>
        <w:keepLines w:val="0"/>
        <w:pageBreakBefore w:val="0"/>
        <w:widowControl w:val="0"/>
        <w:kinsoku/>
        <w:wordWrap/>
        <w:overflowPunct/>
        <w:topLinePunct w:val="0"/>
        <w:autoSpaceDE/>
        <w:autoSpaceDN/>
        <w:bidi w:val="0"/>
        <w:adjustRightInd/>
        <w:snapToGrid/>
        <w:spacing w:line="560" w:lineRule="exact"/>
        <w:ind w:left="38" w:leftChars="18" w:firstLine="643" w:firstLineChars="200"/>
        <w:jc w:val="center"/>
        <w:textAlignment w:val="auto"/>
        <w:outlineLvl w:val="9"/>
        <w:rPr>
          <w:rFonts w:hint="eastAsia" w:ascii="仿宋_GB2312" w:hAnsi="宋体" w:eastAsia="仿宋_GB2312"/>
          <w:b/>
          <w:sz w:val="32"/>
          <w:szCs w:val="32"/>
          <w:u w:val="single"/>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各镇人民政府，各街道办事处，区人民政府各部门，各有关单位：</w:t>
      </w:r>
    </w:p>
    <w:p>
      <w:pPr>
        <w:keepNext w:val="0"/>
        <w:keepLines w:val="0"/>
        <w:pageBreakBefore w:val="0"/>
        <w:widowControl w:val="0"/>
        <w:kinsoku/>
        <w:wordWrap/>
        <w:overflowPunct/>
        <w:topLinePunct w:val="0"/>
        <w:autoSpaceDE/>
        <w:autoSpaceDN/>
        <w:bidi w:val="0"/>
        <w:adjustRightInd/>
        <w:snapToGrid/>
        <w:spacing w:line="570" w:lineRule="exact"/>
        <w:ind w:left="38" w:leftChars="18" w:firstLine="640" w:firstLineChars="200"/>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现将《惠济区重污染天气应急预案》印发给你们，请认真贯彻执行。</w:t>
      </w:r>
    </w:p>
    <w:p>
      <w:pPr>
        <w:keepNext w:val="0"/>
        <w:keepLines w:val="0"/>
        <w:pageBreakBefore w:val="0"/>
        <w:widowControl w:val="0"/>
        <w:kinsoku/>
        <w:wordWrap/>
        <w:overflowPunct/>
        <w:topLinePunct w:val="0"/>
        <w:autoSpaceDE/>
        <w:autoSpaceDN/>
        <w:bidi w:val="0"/>
        <w:adjustRightInd/>
        <w:snapToGrid/>
        <w:spacing w:line="570" w:lineRule="exact"/>
        <w:ind w:left="38" w:leftChars="18" w:firstLine="640" w:firstLineChars="200"/>
        <w:textAlignment w:val="auto"/>
        <w:outlineLvl w:val="9"/>
        <w:rPr>
          <w:rFonts w:hint="eastAsia" w:ascii="仿宋_GB2312" w:hAnsi="仿宋_GB2312" w:eastAsia="仿宋_GB2312" w:cs="仿宋_GB2312"/>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70" w:lineRule="exact"/>
        <w:ind w:left="38" w:leftChars="18"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38" w:leftChars="18"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70" w:lineRule="exact"/>
        <w:ind w:left="38" w:leftChars="18" w:firstLine="5120" w:firstLineChars="16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惠济区重污染天气应急预案</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统筹全区重污染天气应急响应工作，提高预防、预警和应对能力，夯实应急减排措施，实现科学、精准管控，及时有效控制、减少或消除重污染天气条件下的风险和危害，更好地保障人民群众身体健康，制定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《中华人民共和国环境保护法》《中华人民共和国大气污染防治法》《中华人民共和国突发事件应对法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中共中央国务院关于全面加强生态环境保护坚决打好污染防治攻坚战的意见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国务院关于印发打赢蓝天保卫战三年行动计划的通知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国发</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lang w:val="en-US" w:eastAsia="zh-CN"/>
        </w:rPr>
        <w:t>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关于印送&lt;加强重污染天气应对夯实应急减排措施的指导意见&gt;的函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环办大气函</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648号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河南省重污染天气应急预案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《郑州市2019年大气污染防治攻坚战实施方案》《郑州市重污染天气应急预案》</w:t>
      </w:r>
      <w:r>
        <w:rPr>
          <w:rFonts w:hint="eastAsia" w:ascii="仿宋_GB2312" w:hAnsi="仿宋_GB2312" w:eastAsia="仿宋_GB2312" w:cs="仿宋_GB2312"/>
          <w:color w:val="auto"/>
          <w:sz w:val="32"/>
          <w:szCs w:val="32"/>
          <w:u w:val="none"/>
        </w:rPr>
        <w:t>《惠济区2019年大气污染防治攻坚战实施方案》。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（三）定义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本预案所称重污染天气，是指根据《环境空气质量指数（AQI）技术规定（试行）》（HJ633-2012），AQI大于200，即空气质量达到五级（重度污染）及以上污染程度的天气。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本预案适用于惠济区行政区域内发生重污染天气以及区域应急联防联控的预警和应急响应。因沙尘造成的重污染天气，参照沙尘天气相关要求执行，不纳入应急预案范畴。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（五）预案体系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惠济区重污染天气应急预案体系包括：区重污染天气应急预案，</w:t>
      </w:r>
      <w:r>
        <w:rPr>
          <w:rFonts w:hint="eastAsia" w:ascii="仿宋_GB2312" w:hAnsi="仿宋_GB2312" w:eastAsia="仿宋_GB2312" w:cs="仿宋_GB2312"/>
          <w:color w:val="auto"/>
          <w:sz w:val="32"/>
          <w:szCs w:val="32"/>
          <w:u w:val="none"/>
        </w:rPr>
        <w:t>各镇（街道）重污染天气应急实施方案，</w:t>
      </w:r>
      <w:r>
        <w:rPr>
          <w:rFonts w:hint="eastAsia" w:ascii="仿宋_GB2312" w:hAnsi="仿宋_GB2312" w:eastAsia="仿宋_GB2312" w:cs="仿宋_GB2312"/>
          <w:color w:val="auto"/>
          <w:sz w:val="32"/>
          <w:szCs w:val="32"/>
        </w:rPr>
        <w:t>及企业重污染天气应急操作方案（“一厂一策”）。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各镇（街道）</w:t>
      </w:r>
      <w:r>
        <w:rPr>
          <w:rFonts w:hint="eastAsia" w:ascii="仿宋_GB2312" w:hAnsi="仿宋_GB2312" w:eastAsia="仿宋_GB2312" w:cs="仿宋_GB2312"/>
          <w:color w:val="auto"/>
          <w:sz w:val="32"/>
          <w:szCs w:val="32"/>
        </w:rPr>
        <w:t>重污染天气应急实施方案应起到上传下达的作用，重点在于措施落实，应明确接警、启动响应等具体流程，以及辖区内各种污染源管控情况和应急减排措施。</w:t>
      </w:r>
      <w:r>
        <w:rPr>
          <w:rFonts w:hint="eastAsia" w:ascii="仿宋_GB2312" w:hAnsi="仿宋_GB2312" w:eastAsia="仿宋_GB2312" w:cs="仿宋_GB2312"/>
          <w:color w:val="auto"/>
          <w:sz w:val="32"/>
          <w:szCs w:val="32"/>
          <w:lang w:val="en-US" w:eastAsia="zh-CN"/>
        </w:rPr>
        <w:t>各镇（街道）应急实施方案报区环境攻坚办备案。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应急减排清单是应急</w:t>
      </w:r>
      <w:r>
        <w:rPr>
          <w:rFonts w:hint="eastAsia" w:ascii="仿宋_GB2312" w:hAnsi="仿宋_GB2312" w:eastAsia="仿宋_GB2312" w:cs="仿宋_GB2312"/>
          <w:sz w:val="32"/>
          <w:szCs w:val="32"/>
        </w:rPr>
        <w:t>预案的细化和重要组成部分。</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sz w:val="32"/>
          <w:szCs w:val="32"/>
        </w:rPr>
        <w:t>要按照</w:t>
      </w:r>
      <w:r>
        <w:rPr>
          <w:rFonts w:hint="eastAsia" w:ascii="仿宋_GB2312" w:hAnsi="仿宋_GB2312" w:eastAsia="仿宋_GB2312" w:cs="仿宋_GB2312"/>
          <w:sz w:val="32"/>
          <w:szCs w:val="32"/>
          <w:lang w:val="en-US" w:eastAsia="zh-CN"/>
        </w:rPr>
        <w:t>市环境攻坚办逐级报送至生态环境部并通过评审后发布的应急减排清单执行。应急减排清单确需调整的，按照上级有关要求执行。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企业操作方案（“一厂一策”）是工业企业应急响应的具体操作性文件，应符合应急预案尤其是应急减排清单对企业的管控要求。</w:t>
      </w:r>
      <w:r>
        <w:rPr>
          <w:rFonts w:hint="eastAsia" w:ascii="仿宋_GB2312" w:hAnsi="仿宋_GB2312" w:eastAsia="仿宋_GB2312" w:cs="仿宋_GB2312"/>
          <w:color w:val="auto"/>
          <w:sz w:val="32"/>
          <w:szCs w:val="32"/>
          <w:u w:val="none"/>
          <w:lang w:val="en-US" w:eastAsia="zh-CN"/>
        </w:rPr>
        <w:t>区环保局</w:t>
      </w:r>
      <w:r>
        <w:rPr>
          <w:rFonts w:hint="eastAsia" w:ascii="仿宋_GB2312" w:hAnsi="仿宋_GB2312" w:eastAsia="仿宋_GB2312" w:cs="仿宋_GB2312"/>
          <w:sz w:val="32"/>
          <w:szCs w:val="32"/>
          <w:u w:val="none"/>
        </w:rPr>
        <w:t>负责指导工业源项目清单所涉及的企业制定重污染天气应急响应操作方案（“一厂一策”）</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并留存备案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企业“一厂一策”</w:t>
      </w:r>
      <w:r>
        <w:rPr>
          <w:rFonts w:hint="eastAsia" w:ascii="仿宋_GB2312" w:hAnsi="仿宋_GB2312" w:eastAsia="仿宋_GB2312" w:cs="仿宋_GB2312"/>
          <w:sz w:val="32"/>
          <w:szCs w:val="32"/>
          <w:u w:val="none"/>
          <w:lang w:val="en-US" w:eastAsia="zh-CN"/>
        </w:rPr>
        <w:t>应制作公示牌</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并安装在厂区入口等显要位置</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对于简易工序或重污染预警期间实施全厂、整条生产线停产和轮流停产的工业企业，可只制定“公示牌”。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rPr>
      </w:pPr>
      <w:r>
        <w:rPr>
          <w:rFonts w:hint="eastAsia" w:ascii="楷体_GB2312" w:hAnsi="楷体_GB2312" w:eastAsia="楷体_GB2312" w:cs="楷体_GB2312"/>
          <w:sz w:val="32"/>
          <w:szCs w:val="32"/>
        </w:rPr>
        <w:t>（一）组织机构与职责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惠济区</w:t>
      </w:r>
      <w:r>
        <w:rPr>
          <w:rFonts w:hint="eastAsia" w:ascii="仿宋_GB2312" w:hAnsi="仿宋_GB2312" w:eastAsia="仿宋_GB2312" w:cs="仿宋_GB2312"/>
          <w:sz w:val="32"/>
          <w:szCs w:val="32"/>
        </w:rPr>
        <w:t>环境污染防治攻坚战领导小组统一领导、指挥全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重污染天气应对工作。</w:t>
      </w:r>
      <w:r>
        <w:rPr>
          <w:rFonts w:hint="eastAsia" w:ascii="仿宋_GB2312" w:hAnsi="仿宋_GB2312" w:eastAsia="仿宋_GB2312" w:cs="仿宋_GB2312"/>
          <w:sz w:val="32"/>
          <w:szCs w:val="32"/>
          <w:lang w:val="en-US" w:eastAsia="zh-CN"/>
        </w:rPr>
        <w:t>惠济区</w:t>
      </w:r>
      <w:r>
        <w:rPr>
          <w:rFonts w:hint="eastAsia" w:ascii="仿宋_GB2312" w:hAnsi="仿宋_GB2312" w:eastAsia="仿宋_GB2312" w:cs="仿宋_GB2312"/>
          <w:sz w:val="32"/>
          <w:szCs w:val="32"/>
        </w:rPr>
        <w:t>环境污染防治攻坚战领导小组办公室</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简称区环境攻坚办）负责重污染天气应急日常工作。区环境攻坚办下设应急管控部，由综合组、宣传组组成。综合组主要负责贯彻领导小组办公室的指令和部署；负责编制和修订应急预案，指导各成员单位预案的编制工作；负责配合市环境攻坚办启动和解除预警响应，指导各相关单位重污染天气应对工作；组织重污染天气相关信息发布和上报。宣传组在重污染天气应急管控期间负责指导环保部门，根据预警启动和解除通知，协调报社、电台、电视台、电信运营企业等单位做好宣传报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镇（街道）</w:t>
      </w:r>
      <w:r>
        <w:rPr>
          <w:rFonts w:hint="eastAsia" w:ascii="楷体_GB2312" w:hAnsi="楷体_GB2312" w:eastAsia="楷体_GB2312" w:cs="楷体_GB2312"/>
          <w:sz w:val="32"/>
          <w:szCs w:val="32"/>
        </w:rPr>
        <w:t>级组织指挥机构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镇（街道）负责本行政域的重污染天气应对工作，应当明确相应组织指挥机构和成员单位，各有关部门按照责任分工，密切配合，共同做好重污染天气应对工作。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rPr>
      </w:pPr>
      <w:r>
        <w:rPr>
          <w:rFonts w:hint="eastAsia" w:ascii="黑体" w:hAnsi="黑体" w:eastAsia="黑体" w:cs="黑体"/>
          <w:sz w:val="32"/>
          <w:szCs w:val="32"/>
        </w:rPr>
        <w:t>三、预警分级标准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重污染天气分为黄色、橙色和红色3类预警级别。重污染天气预警分级标准统一采用空气质量指数（AQI）指标，AQI日均值按连续24小时（可以跨自然日）均值计算。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（1）黄色预警：预测AQI日均值＞200将持续2天（48小时）及以上，且未达到高级别预警条件；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（2）橙色预警：预测AQI日均值＞200将持续3天（72小时）及以上，且未达到高级别预警条件；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（3）红色预警：预测AQI日均值＞200将持续4天（96小时）及以上，且预测AQI日均值&gt;300将持续2天（48小时）及以上；或预测AQI日均值达到500。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当预测AQI日均值&gt;200持续1天，且未达到黄色预警级别时，随空气质量预报信息发布健康防护提示性信息。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四、重污染天气应急工作程序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预警发布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预警启动、调整和解除统一由市政府组织发布。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）应急响应和终止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按照发布预警时确定的时间启动应急响应。应急响应启动后，</w:t>
      </w:r>
      <w:r>
        <w:rPr>
          <w:rFonts w:hint="eastAsia" w:ascii="仿宋_GB2312" w:hAnsi="仿宋_GB2312" w:eastAsia="仿宋_GB2312" w:cs="仿宋_GB2312"/>
          <w:sz w:val="32"/>
          <w:szCs w:val="32"/>
          <w:lang w:val="en-US" w:eastAsia="zh-CN"/>
        </w:rPr>
        <w:t>区环境攻坚办</w:t>
      </w:r>
      <w:r>
        <w:rPr>
          <w:rFonts w:hint="eastAsia" w:ascii="仿宋_GB2312" w:hAnsi="仿宋_GB2312" w:eastAsia="仿宋_GB2312" w:cs="仿宋_GB2312"/>
          <w:sz w:val="32"/>
          <w:szCs w:val="32"/>
        </w:rPr>
        <w:t>应在发布（调整或解除）预警信息1小时内，</w:t>
      </w:r>
      <w:r>
        <w:rPr>
          <w:rFonts w:hint="eastAsia" w:ascii="仿宋_GB2312" w:hAnsi="仿宋_GB2312" w:eastAsia="仿宋_GB2312" w:cs="仿宋_GB2312"/>
          <w:sz w:val="32"/>
          <w:szCs w:val="32"/>
          <w:lang w:val="en-US" w:eastAsia="zh-CN"/>
        </w:rPr>
        <w:t>向成员单位传达到位。宣传组</w:t>
      </w:r>
      <w:r>
        <w:rPr>
          <w:rFonts w:hint="eastAsia" w:ascii="仿宋_GB2312" w:hAnsi="仿宋_GB2312" w:eastAsia="仿宋_GB2312" w:cs="仿宋_GB2312"/>
          <w:sz w:val="32"/>
          <w:szCs w:val="32"/>
        </w:rPr>
        <w:t>及时通过手机短信、微信、微博等提前向公众发布应急管控启动（调整或解除）等相关信息，对重污染天气应对工作进行广泛宣传和跟踪报道。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重污染天气应急工作实施“党政同责、一岗双责、失职追责”，</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环境污染防治攻坚战领导小组各成员单位按照要求启动本单位相应的响应措施，各项措施要明确具体责任单位、责任领导、责任人，每项应急工作的牵头单位明确具体的督导责任人，确保相关措施落实到位。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预警解除信息发布后，各成员单位按照要求终止应急响应。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各相关单位</w:t>
      </w:r>
      <w:r>
        <w:rPr>
          <w:rFonts w:hint="eastAsia" w:ascii="仿宋_GB2312" w:hAnsi="仿宋_GB2312" w:eastAsia="仿宋_GB2312" w:cs="仿宋_GB2312"/>
          <w:color w:val="auto"/>
          <w:sz w:val="32"/>
          <w:szCs w:val="32"/>
        </w:rPr>
        <w:t>要严格按照市政府发布的预警启动、调整和解除通知中明确的时间及管控措施执行和终止应急响应。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环境污染防治攻坚战领导小组各成员单位在重污染天气预警响应启动24小时内将应急</w:t>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措施落实情况以书面形式报综合组，</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期间按要求报送相关信息，预警解除3日内将应急响应措施落实情况总结报</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组。应急响应终止5日内，</w:t>
      </w:r>
      <w:r>
        <w:rPr>
          <w:rFonts w:hint="eastAsia" w:ascii="仿宋_GB2312" w:hAnsi="仿宋_GB2312" w:eastAsia="仿宋_GB2312" w:cs="仿宋_GB2312"/>
          <w:sz w:val="32"/>
          <w:szCs w:val="32"/>
          <w:lang w:val="en-US" w:eastAsia="zh-CN"/>
        </w:rPr>
        <w:t>区环境攻坚办将相关信息报送至市环境攻坚办</w:t>
      </w:r>
      <w:r>
        <w:rPr>
          <w:rFonts w:hint="eastAsia" w:ascii="仿宋_GB2312" w:hAnsi="仿宋_GB2312" w:eastAsia="仿宋_GB2312" w:cs="仿宋_GB2312"/>
          <w:sz w:val="32"/>
          <w:szCs w:val="32"/>
        </w:rPr>
        <w:t>技术组进行总结评估。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各镇（街道）、</w:t>
      </w:r>
      <w:r>
        <w:rPr>
          <w:rFonts w:hint="eastAsia" w:ascii="仿宋_GB2312" w:hAnsi="仿宋_GB2312" w:eastAsia="仿宋_GB2312" w:cs="仿宋_GB2312"/>
          <w:sz w:val="32"/>
          <w:szCs w:val="32"/>
        </w:rPr>
        <w:t>相关部门和企业</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做好重污染天气应急过程记录，建立档案制度。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环境攻坚办在采暖季结束2个月内</w:t>
      </w:r>
      <w:r>
        <w:rPr>
          <w:rFonts w:hint="eastAsia" w:ascii="仿宋_GB2312" w:hAnsi="仿宋_GB2312" w:eastAsia="仿宋_GB2312" w:cs="仿宋_GB2312"/>
          <w:sz w:val="32"/>
          <w:szCs w:val="32"/>
          <w:lang w:val="en-US" w:eastAsia="zh-CN"/>
        </w:rPr>
        <w:t>配合市环境攻坚办</w:t>
      </w:r>
      <w:r>
        <w:rPr>
          <w:rFonts w:hint="eastAsia" w:ascii="仿宋_GB2312" w:hAnsi="仿宋_GB2312" w:eastAsia="仿宋_GB2312" w:cs="仿宋_GB2312"/>
          <w:sz w:val="32"/>
          <w:szCs w:val="32"/>
        </w:rPr>
        <w:t>对重污染天气应急应对情况进行总结评估。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五、重污染天气应急措施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根据发布的黄色、橙色、红色预警级别，分级采取Ⅲ、Ⅱ、Ⅰ级响应措施，包括但不限于以下减排措施：健康防护措施、建议性</w:t>
      </w:r>
      <w:r>
        <w:rPr>
          <w:rFonts w:hint="eastAsia" w:ascii="仿宋_GB2312" w:hAnsi="仿宋_GB2312" w:eastAsia="仿宋_GB2312" w:cs="仿宋_GB2312"/>
          <w:sz w:val="32"/>
          <w:szCs w:val="32"/>
          <w:lang w:val="en-US" w:eastAsia="zh-CN"/>
        </w:rPr>
        <w:t>污染减排</w:t>
      </w:r>
      <w:r>
        <w:rPr>
          <w:rFonts w:hint="eastAsia" w:ascii="仿宋_GB2312" w:hAnsi="仿宋_GB2312" w:eastAsia="仿宋_GB2312" w:cs="仿宋_GB2312"/>
          <w:sz w:val="32"/>
          <w:szCs w:val="32"/>
        </w:rPr>
        <w:t>措施和强制性</w:t>
      </w:r>
      <w:r>
        <w:rPr>
          <w:rFonts w:hint="eastAsia" w:ascii="仿宋_GB2312" w:hAnsi="仿宋_GB2312" w:eastAsia="仿宋_GB2312" w:cs="仿宋_GB2312"/>
          <w:sz w:val="32"/>
          <w:szCs w:val="32"/>
          <w:lang w:val="en-US" w:eastAsia="zh-CN"/>
        </w:rPr>
        <w:t>污染减排</w:t>
      </w:r>
      <w:r>
        <w:rPr>
          <w:rFonts w:hint="eastAsia" w:ascii="仿宋_GB2312" w:hAnsi="仿宋_GB2312" w:eastAsia="仿宋_GB2312" w:cs="仿宋_GB2312"/>
          <w:sz w:val="32"/>
          <w:szCs w:val="32"/>
        </w:rPr>
        <w:t>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（1）儿童、老年人、住院患者和患有心脑血管、呼吸系统等疾病的易感人群留在室内，确需外出的，应当采取防护措施；一般人群减少户外运动和室外作业时间，如不可避免，建议采取防护措施。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（2）幼儿园、中小学校等教育机构停止体育课、课间操、运动会等户外活动。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（3）医疗机构增设相关疾病门诊、急诊，增加医护人员。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（4）加强重污染</w:t>
      </w:r>
      <w:r>
        <w:rPr>
          <w:rFonts w:hint="eastAsia" w:ascii="仿宋_GB2312" w:hAnsi="仿宋_GB2312" w:eastAsia="仿宋_GB2312" w:cs="仿宋_GB2312"/>
          <w:sz w:val="32"/>
          <w:szCs w:val="32"/>
          <w:lang w:val="en-US" w:eastAsia="zh-CN"/>
        </w:rPr>
        <w:t>天气应对</w:t>
      </w:r>
      <w:r>
        <w:rPr>
          <w:rFonts w:hint="eastAsia" w:ascii="仿宋_GB2312" w:hAnsi="仿宋_GB2312" w:eastAsia="仿宋_GB2312" w:cs="仿宋_GB2312"/>
          <w:sz w:val="32"/>
          <w:szCs w:val="32"/>
        </w:rPr>
        <w:t>、健康防护等知识的宣传。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2.建议性应急措施。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（1）倡导公众绿色出行，鼓励公众尽量乘坐公共交通工具或电动汽车等方式出行；驻车及时熄火，减少车辆原地怠速运行时间。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（2）减少机动车日间加油。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产过程中排放大气污染物的企事业单位、各类工地等，自觉调整生产工期，减少涂料、油漆、溶剂等含挥发性有机物的原材料及产品的使用；可在达标排放的基础上提高污染治理设施效率，调整有大气污染物排放生产工艺的运行时间，主动减少大气污染物排放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3.强制性应急措施。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（1）工业源减排措施。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根据惠济区工业企业</w:t>
      </w:r>
      <w:r>
        <w:rPr>
          <w:rFonts w:hint="eastAsia" w:ascii="仿宋_GB2312" w:hAnsi="仿宋_GB2312" w:eastAsia="仿宋_GB2312" w:cs="仿宋_GB2312"/>
          <w:sz w:val="32"/>
          <w:szCs w:val="32"/>
        </w:rPr>
        <w:t>重污染天气应急</w:t>
      </w:r>
      <w:r>
        <w:rPr>
          <w:rFonts w:hint="eastAsia" w:ascii="仿宋_GB2312" w:hAnsi="仿宋_GB2312" w:eastAsia="仿宋_GB2312" w:cs="仿宋_GB2312"/>
          <w:sz w:val="32"/>
          <w:szCs w:val="32"/>
          <w:lang w:val="en-US" w:eastAsia="zh-CN"/>
        </w:rPr>
        <w:t>减排</w:t>
      </w:r>
      <w:r>
        <w:rPr>
          <w:rFonts w:hint="eastAsia" w:ascii="仿宋_GB2312" w:hAnsi="仿宋_GB2312" w:eastAsia="仿宋_GB2312" w:cs="仿宋_GB2312"/>
          <w:sz w:val="32"/>
          <w:szCs w:val="32"/>
        </w:rPr>
        <w:t>措施（见附件）黄色预警要求，工业企业</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“一厂一策”实施停产或限产（经市政府批准豁免的除外）。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区科工局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增加对</w:t>
      </w:r>
      <w:r>
        <w:rPr>
          <w:rFonts w:hint="eastAsia" w:ascii="仿宋_GB2312" w:hAnsi="仿宋_GB2312" w:eastAsia="仿宋_GB2312" w:cs="仿宋_GB2312"/>
          <w:sz w:val="32"/>
          <w:szCs w:val="32"/>
          <w:lang w:val="en-US" w:eastAsia="zh-CN"/>
        </w:rPr>
        <w:t>国、省、市控</w:t>
      </w:r>
      <w:r>
        <w:rPr>
          <w:rFonts w:hint="eastAsia" w:ascii="仿宋_GB2312" w:hAnsi="仿宋_GB2312" w:eastAsia="仿宋_GB2312" w:cs="仿宋_GB2312"/>
          <w:sz w:val="32"/>
          <w:szCs w:val="32"/>
        </w:rPr>
        <w:t>重点大气污染源的执法检查频次，</w:t>
      </w:r>
      <w:r>
        <w:rPr>
          <w:rFonts w:hint="eastAsia" w:ascii="仿宋_GB2312" w:hAnsi="仿宋_GB2312" w:eastAsia="仿宋_GB2312" w:cs="仿宋_GB2312"/>
          <w:sz w:val="32"/>
          <w:szCs w:val="32"/>
          <w:lang w:val="en-US" w:eastAsia="zh-CN"/>
        </w:rPr>
        <w:t>对大气污染防治设施不能有效运行的工业企业，依法采取关停措施。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豁免及未纳入管控的企业污染物排放量较</w:t>
      </w:r>
      <w:r>
        <w:rPr>
          <w:rFonts w:hint="eastAsia" w:ascii="仿宋_GB2312" w:hAnsi="仿宋_GB2312" w:eastAsia="仿宋_GB2312" w:cs="仿宋_GB2312"/>
          <w:sz w:val="32"/>
          <w:szCs w:val="32"/>
          <w:lang w:val="en-US" w:eastAsia="zh-CN"/>
        </w:rPr>
        <w:t>预警</w:t>
      </w:r>
      <w:r>
        <w:rPr>
          <w:rFonts w:hint="eastAsia" w:ascii="仿宋_GB2312" w:hAnsi="仿宋_GB2312" w:eastAsia="仿宋_GB2312" w:cs="仿宋_GB2312"/>
          <w:sz w:val="32"/>
          <w:szCs w:val="32"/>
        </w:rPr>
        <w:t>前不得上升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应急响应</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处于停炉状态的工业企业，</w:t>
      </w:r>
      <w:r>
        <w:rPr>
          <w:rFonts w:hint="eastAsia" w:ascii="仿宋_GB2312" w:hAnsi="仿宋_GB2312" w:eastAsia="仿宋_GB2312" w:cs="仿宋_GB2312"/>
          <w:sz w:val="32"/>
          <w:szCs w:val="32"/>
        </w:rPr>
        <w:t>未经批准不得擅自开炉。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（2）扬尘源减排措施。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停止建筑拆除施工，停止开挖、回填、场内倒运、掺拌石灰、混凝土剔凿等土石方作业，停止室外电焊、喷涂、粉刷、切割、护坡喷浆等作业（经市政府批准的应急抢险、一类</w:t>
      </w:r>
      <w:r>
        <w:rPr>
          <w:rFonts w:hint="eastAsia" w:ascii="仿宋_GB2312" w:hAnsi="仿宋_GB2312" w:eastAsia="仿宋_GB2312" w:cs="仿宋_GB2312"/>
          <w:sz w:val="32"/>
          <w:szCs w:val="32"/>
          <w:lang w:val="en-US" w:eastAsia="zh-CN"/>
        </w:rPr>
        <w:t>民生</w:t>
      </w:r>
      <w:r>
        <w:rPr>
          <w:rFonts w:hint="eastAsia" w:ascii="仿宋_GB2312" w:hAnsi="仿宋_GB2312" w:eastAsia="仿宋_GB2312" w:cs="仿宋_GB2312"/>
          <w:sz w:val="32"/>
          <w:szCs w:val="32"/>
        </w:rPr>
        <w:t>、二类民生工程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绿牌工地</w:t>
      </w:r>
      <w:r>
        <w:rPr>
          <w:rFonts w:hint="eastAsia" w:ascii="仿宋_GB2312" w:hAnsi="仿宋_GB2312" w:eastAsia="仿宋_GB2312" w:cs="仿宋_GB2312"/>
          <w:sz w:val="32"/>
          <w:szCs w:val="32"/>
        </w:rPr>
        <w:t>在达标情况下</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正常组织施工，三类民生工程项目可进行除土石方作业外的其他工序作业）。裸露场地应当增加洒水降尘频次。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u w:val="none"/>
        </w:rPr>
        <w:t>单位：</w:t>
      </w:r>
      <w:r>
        <w:rPr>
          <w:rFonts w:hint="eastAsia" w:ascii="仿宋_GB2312" w:hAnsi="仿宋_GB2312" w:eastAsia="仿宋_GB2312" w:cs="仿宋_GB2312"/>
          <w:color w:val="auto"/>
          <w:sz w:val="32"/>
          <w:szCs w:val="32"/>
          <w:u w:val="none"/>
          <w:lang w:val="en-US" w:eastAsia="zh-CN"/>
        </w:rPr>
        <w:t>区控尘办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color w:val="auto"/>
          <w:sz w:val="32"/>
          <w:szCs w:val="32"/>
          <w:u w:val="none"/>
          <w:lang w:val="en-US" w:eastAsia="zh-CN"/>
        </w:rPr>
        <w:t>区住建局、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区林业和园林局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区农委，各镇（街道）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砂石料厂、石材厂、石板厂等停止露天作业。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露天堆放的散装物料全部苫盖，在非冰冻期内增加洒水频</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color w:val="auto"/>
          <w:sz w:val="32"/>
          <w:szCs w:val="32"/>
          <w:u w:val="none"/>
          <w:lang w:val="en-US" w:eastAsia="zh-CN"/>
        </w:rPr>
        <w:t>区</w:t>
      </w:r>
      <w:r>
        <w:rPr>
          <w:rFonts w:hint="eastAsia" w:ascii="仿宋_GB2312" w:hAnsi="仿宋_GB2312" w:eastAsia="仿宋_GB2312" w:cs="仿宋_GB2312"/>
          <w:color w:val="auto"/>
          <w:sz w:val="32"/>
          <w:szCs w:val="32"/>
          <w:u w:val="none"/>
        </w:rPr>
        <w:t>控尘办、</w:t>
      </w:r>
      <w:r>
        <w:rPr>
          <w:rFonts w:hint="eastAsia" w:ascii="仿宋_GB2312" w:hAnsi="仿宋_GB2312" w:eastAsia="仿宋_GB2312" w:cs="仿宋_GB2312"/>
          <w:color w:val="auto"/>
          <w:sz w:val="32"/>
          <w:szCs w:val="32"/>
          <w:u w:val="none"/>
          <w:lang w:val="en-US" w:eastAsia="zh-CN"/>
        </w:rPr>
        <w:t>区环保</w:t>
      </w:r>
      <w:r>
        <w:rPr>
          <w:rFonts w:hint="eastAsia" w:ascii="仿宋_GB2312" w:hAnsi="仿宋_GB2312" w:eastAsia="仿宋_GB2312" w:cs="仿宋_GB2312"/>
          <w:color w:val="auto"/>
          <w:sz w:val="32"/>
          <w:szCs w:val="32"/>
          <w:u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对城区主次干道、城乡结合部道路、重要国道省道市道县道在日常道路保洁频次的基础上，在空气湿度小于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%且气温高于5℃时，要增加吸尘、清扫、洒水、喷雾等防治扬尘作业2次；在空气湿度大于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%或气温低于5℃时，停止洒水、喷雾、湿扫作业。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（3）移动源减排措施。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停止渣土运输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经市政府批准的应急抢险、一类民生、二类民生</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绿牌工地</w:t>
      </w:r>
      <w:r>
        <w:rPr>
          <w:rFonts w:hint="eastAsia" w:ascii="仿宋_GB2312" w:hAnsi="仿宋_GB2312" w:eastAsia="仿宋_GB2312" w:cs="仿宋_GB2312"/>
          <w:sz w:val="32"/>
          <w:szCs w:val="32"/>
        </w:rPr>
        <w:t>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区住建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市交警五大队，各镇（街道）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全区停止砂石运输（</w:t>
      </w:r>
      <w:r>
        <w:rPr>
          <w:rFonts w:hint="eastAsia" w:ascii="仿宋_GB2312" w:hAnsi="仿宋_GB2312" w:eastAsia="仿宋_GB2312" w:cs="仿宋_GB2312"/>
          <w:sz w:val="32"/>
          <w:szCs w:val="32"/>
        </w:rPr>
        <w:t>经市政府批准的应急抢险、民生</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绿牌工地</w:t>
      </w:r>
      <w:r>
        <w:rPr>
          <w:rFonts w:hint="eastAsia" w:ascii="仿宋_GB2312" w:hAnsi="仿宋_GB2312" w:eastAsia="仿宋_GB2312" w:cs="仿宋_GB2312"/>
          <w:sz w:val="32"/>
          <w:szCs w:val="32"/>
        </w:rPr>
        <w:t>除外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牵头单位：区住建局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市交警五大队，各镇（街道）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道路移动机械（含装载机、平地机、挖掘机、压路机、铺路机、叉车等）停止使用（经批准的允许黄色预警响应期间可以正常生产、施工的企业、工地除外）；允许作业的非道路移动机械应达到国三排放标准并粘贴绿色环保标识，或使用电动非道路移动机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责任单位：区住建局、区城管局、区科工局，市市场发展中心惠济市场分中心，各镇（街道）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允许运输的各类企业、工地、大型批发市场和物流园区禁止使用国四及以下（含燃气）重型载货车辆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特种车辆、危化品车辆除外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；在应急</w:t>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期间要每日登记所有柴油货车进出情况，保留视频监控记录三个月以上。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区环境攻坚办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区环保局、区科工局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区住建局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区控尘办，市市场发展中心惠济市场分中心，</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（4）其他污染源减排措施。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加强检查，禁止露天焚烧农作物秸秆和垃圾。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禁止露天烧烤和垃圾焚烧，加大对餐饮单位的检查频次，确保油烟净化设施正常运行。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禁止燃放烟花爆竹。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市公安局长兴路分局、市公安局大河路分局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（1）儿童、老年人、住院患者和患有心脑血管、呼吸系统等疾病的易感人群留在室内，确需外出的，应当采取防护措施；一般人群避免户外活动，如不可避免，应当采取防护措施。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（2）幼儿园、中小学校等教育机构停止体育课、课间操、运动会等户外活动。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（3）停止举办各类大型群众性户外活动。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（4）医疗机构增设相关疾病门诊、急诊，增加医护人员，24小时值班。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（5）加强对重污染</w:t>
      </w:r>
      <w:r>
        <w:rPr>
          <w:rFonts w:hint="eastAsia" w:ascii="仿宋_GB2312" w:hAnsi="仿宋_GB2312" w:eastAsia="仿宋_GB2312" w:cs="仿宋_GB2312"/>
          <w:sz w:val="32"/>
          <w:szCs w:val="32"/>
          <w:lang w:val="en-US" w:eastAsia="zh-CN"/>
        </w:rPr>
        <w:t>天气应对</w:t>
      </w:r>
      <w:r>
        <w:rPr>
          <w:rFonts w:hint="eastAsia" w:ascii="仿宋_GB2312" w:hAnsi="仿宋_GB2312" w:eastAsia="仿宋_GB2312" w:cs="仿宋_GB2312"/>
          <w:sz w:val="32"/>
          <w:szCs w:val="32"/>
        </w:rPr>
        <w:t>、健康防护等知识的宣传。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2.建议性应急措施。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（1）倡导公众绿色出行，鼓励公众尽量乘坐公共交通工具或电动汽车等方式出行；驻车及时熄火，减少车辆原地怠速运行时间。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（2）减少机动车日间加油。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产过程中排放大气污染物的企事业单位、各类工地等，自觉调整生产工期，减少涂料、油漆、溶剂等含挥发性有机物的原材料及产品的使用；可在达标排放的基础上提高污染治理设施效率，调整有大气污染物排放生产工艺的运行时间，主动减少大气污染物排放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（4）倡导企事业单位可根据重污染天气实际情况、</w:t>
      </w:r>
      <w:r>
        <w:rPr>
          <w:rFonts w:hint="eastAsia" w:ascii="仿宋_GB2312" w:hAnsi="仿宋_GB2312" w:eastAsia="仿宋_GB2312" w:cs="仿宋_GB2312"/>
          <w:sz w:val="32"/>
          <w:szCs w:val="32"/>
          <w:lang w:val="en-US" w:eastAsia="zh-CN"/>
        </w:rPr>
        <w:t>强制性污染减排</w:t>
      </w:r>
      <w:r>
        <w:rPr>
          <w:rFonts w:hint="eastAsia" w:ascii="仿宋_GB2312" w:hAnsi="仿宋_GB2312" w:eastAsia="仿宋_GB2312" w:cs="仿宋_GB2312"/>
          <w:sz w:val="32"/>
          <w:szCs w:val="32"/>
        </w:rPr>
        <w:t>措施，采取调休、错峰上下班、远程办公等弹性工作制。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3.强制性应急措施。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（1）工业源减排措施。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根据惠济区工业企业</w:t>
      </w:r>
      <w:r>
        <w:rPr>
          <w:rFonts w:hint="eastAsia" w:ascii="仿宋_GB2312" w:hAnsi="仿宋_GB2312" w:eastAsia="仿宋_GB2312" w:cs="仿宋_GB2312"/>
          <w:sz w:val="32"/>
          <w:szCs w:val="32"/>
        </w:rPr>
        <w:t>重污染天气应急</w:t>
      </w:r>
      <w:r>
        <w:rPr>
          <w:rFonts w:hint="eastAsia" w:ascii="仿宋_GB2312" w:hAnsi="仿宋_GB2312" w:eastAsia="仿宋_GB2312" w:cs="仿宋_GB2312"/>
          <w:sz w:val="32"/>
          <w:szCs w:val="32"/>
          <w:lang w:val="en-US" w:eastAsia="zh-CN"/>
        </w:rPr>
        <w:t>减排</w:t>
      </w:r>
      <w:r>
        <w:rPr>
          <w:rFonts w:hint="eastAsia" w:ascii="仿宋_GB2312" w:hAnsi="仿宋_GB2312" w:eastAsia="仿宋_GB2312" w:cs="仿宋_GB2312"/>
          <w:sz w:val="32"/>
          <w:szCs w:val="32"/>
        </w:rPr>
        <w:t>措施（见附件）</w:t>
      </w:r>
      <w:r>
        <w:rPr>
          <w:rFonts w:hint="eastAsia" w:ascii="仿宋_GB2312" w:hAnsi="仿宋_GB2312" w:eastAsia="仿宋_GB2312" w:cs="仿宋_GB2312"/>
          <w:sz w:val="32"/>
          <w:szCs w:val="32"/>
          <w:lang w:val="en-US" w:eastAsia="zh-CN"/>
        </w:rPr>
        <w:t>橙色</w:t>
      </w:r>
      <w:r>
        <w:rPr>
          <w:rFonts w:hint="eastAsia" w:ascii="仿宋_GB2312" w:hAnsi="仿宋_GB2312" w:eastAsia="仿宋_GB2312" w:cs="仿宋_GB2312"/>
          <w:sz w:val="32"/>
          <w:szCs w:val="32"/>
        </w:rPr>
        <w:t>预警要求，工业企业采取“一厂一策”实施停产或限产（经市政府批准豁免的除外）。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区科工局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增加对</w:t>
      </w:r>
      <w:r>
        <w:rPr>
          <w:rFonts w:hint="eastAsia" w:ascii="仿宋_GB2312" w:hAnsi="仿宋_GB2312" w:eastAsia="仿宋_GB2312" w:cs="仿宋_GB2312"/>
          <w:sz w:val="32"/>
          <w:szCs w:val="32"/>
          <w:lang w:val="en-US" w:eastAsia="zh-CN"/>
        </w:rPr>
        <w:t>国、省、市控</w:t>
      </w:r>
      <w:r>
        <w:rPr>
          <w:rFonts w:hint="eastAsia" w:ascii="仿宋_GB2312" w:hAnsi="仿宋_GB2312" w:eastAsia="仿宋_GB2312" w:cs="仿宋_GB2312"/>
          <w:sz w:val="32"/>
          <w:szCs w:val="32"/>
        </w:rPr>
        <w:t>重点大气污染源的执法检查频次，</w:t>
      </w:r>
      <w:r>
        <w:rPr>
          <w:rFonts w:hint="eastAsia" w:ascii="仿宋_GB2312" w:hAnsi="仿宋_GB2312" w:eastAsia="仿宋_GB2312" w:cs="仿宋_GB2312"/>
          <w:sz w:val="32"/>
          <w:szCs w:val="32"/>
          <w:lang w:val="en-US" w:eastAsia="zh-CN"/>
        </w:rPr>
        <w:t>对大气污染防治设施不能有效运行的工业企业，依法采取关停措施。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豁免及未纳入管控的企业污染物排放量较</w:t>
      </w:r>
      <w:r>
        <w:rPr>
          <w:rFonts w:hint="eastAsia" w:ascii="仿宋_GB2312" w:hAnsi="仿宋_GB2312" w:eastAsia="仿宋_GB2312" w:cs="仿宋_GB2312"/>
          <w:sz w:val="32"/>
          <w:szCs w:val="32"/>
          <w:lang w:val="en-US" w:eastAsia="zh-CN"/>
        </w:rPr>
        <w:t>预警</w:t>
      </w:r>
      <w:r>
        <w:rPr>
          <w:rFonts w:hint="eastAsia" w:ascii="仿宋_GB2312" w:hAnsi="仿宋_GB2312" w:eastAsia="仿宋_GB2312" w:cs="仿宋_GB2312"/>
          <w:sz w:val="32"/>
          <w:szCs w:val="32"/>
        </w:rPr>
        <w:t>前不得上升，</w:t>
      </w:r>
      <w:r>
        <w:rPr>
          <w:rFonts w:hint="eastAsia" w:ascii="仿宋_GB2312" w:hAnsi="仿宋_GB2312" w:eastAsia="仿宋_GB2312" w:cs="仿宋_GB2312"/>
          <w:sz w:val="32"/>
          <w:szCs w:val="32"/>
          <w:lang w:val="en-US" w:eastAsia="zh-CN"/>
        </w:rPr>
        <w:t>应急响应</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处于停炉状态的工业企业，</w:t>
      </w:r>
      <w:r>
        <w:rPr>
          <w:rFonts w:hint="eastAsia" w:ascii="仿宋_GB2312" w:hAnsi="仿宋_GB2312" w:eastAsia="仿宋_GB2312" w:cs="仿宋_GB2312"/>
          <w:sz w:val="32"/>
          <w:szCs w:val="32"/>
        </w:rPr>
        <w:t>未经批准不得擅自开炉。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（2）扬尘源减排措施。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停止建筑拆除施工，停止开挖、回填、场内倒运、掺拌石灰、混凝土剔凿等土石方作业，停止室外电焊、喷涂、粉刷、切割、护坡喷浆等作业（经市政府批准的应急抢险、一类</w:t>
      </w:r>
      <w:r>
        <w:rPr>
          <w:rFonts w:hint="eastAsia" w:ascii="仿宋_GB2312" w:hAnsi="仿宋_GB2312" w:eastAsia="仿宋_GB2312" w:cs="仿宋_GB2312"/>
          <w:sz w:val="32"/>
          <w:szCs w:val="32"/>
          <w:lang w:val="en-US" w:eastAsia="zh-CN"/>
        </w:rPr>
        <w:t>民生工程</w:t>
      </w:r>
      <w:r>
        <w:rPr>
          <w:rFonts w:hint="eastAsia" w:ascii="仿宋_GB2312" w:hAnsi="仿宋_GB2312" w:eastAsia="仿宋_GB2312" w:cs="仿宋_GB2312"/>
          <w:sz w:val="32"/>
          <w:szCs w:val="32"/>
        </w:rPr>
        <w:t>在达标情况下</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正常组织施工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二类民生工程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绿牌工地</w:t>
      </w:r>
      <w:r>
        <w:rPr>
          <w:rFonts w:hint="eastAsia" w:ascii="仿宋_GB2312" w:hAnsi="仿宋_GB2312" w:eastAsia="仿宋_GB2312" w:cs="仿宋_GB2312"/>
          <w:sz w:val="32"/>
          <w:szCs w:val="32"/>
        </w:rPr>
        <w:t>可进行除土石方作业外的其他工序作业）。裸露场地应当增加洒水降尘频次。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color w:val="auto"/>
          <w:sz w:val="32"/>
          <w:szCs w:val="32"/>
          <w:u w:val="none"/>
          <w:lang w:val="en-US" w:eastAsia="zh-CN"/>
        </w:rPr>
        <w:t>区控尘办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color w:val="auto"/>
          <w:sz w:val="32"/>
          <w:szCs w:val="32"/>
          <w:u w:val="none"/>
          <w:lang w:val="en-US" w:eastAsia="zh-CN"/>
        </w:rPr>
        <w:t>区住建局、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区林业和园林局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区农委，各镇（街道）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砂石料厂、石材厂、石板厂等停止露天作业。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露天堆放的散装物料全部苫盖，在非冰冻期内增加洒水频</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color w:val="auto"/>
          <w:sz w:val="32"/>
          <w:szCs w:val="32"/>
          <w:u w:val="none"/>
          <w:lang w:val="en-US" w:eastAsia="zh-CN"/>
        </w:rPr>
        <w:t>区</w:t>
      </w:r>
      <w:r>
        <w:rPr>
          <w:rFonts w:hint="eastAsia" w:ascii="仿宋_GB2312" w:hAnsi="仿宋_GB2312" w:eastAsia="仿宋_GB2312" w:cs="仿宋_GB2312"/>
          <w:color w:val="auto"/>
          <w:sz w:val="32"/>
          <w:szCs w:val="32"/>
          <w:u w:val="none"/>
        </w:rPr>
        <w:t>控尘办、</w:t>
      </w:r>
      <w:r>
        <w:rPr>
          <w:rFonts w:hint="eastAsia" w:ascii="仿宋_GB2312" w:hAnsi="仿宋_GB2312" w:eastAsia="仿宋_GB2312" w:cs="仿宋_GB2312"/>
          <w:color w:val="auto"/>
          <w:sz w:val="32"/>
          <w:szCs w:val="32"/>
          <w:u w:val="none"/>
          <w:lang w:val="en-US" w:eastAsia="zh-CN"/>
        </w:rPr>
        <w:t>区环保</w:t>
      </w:r>
      <w:r>
        <w:rPr>
          <w:rFonts w:hint="eastAsia" w:ascii="仿宋_GB2312" w:hAnsi="仿宋_GB2312" w:eastAsia="仿宋_GB2312" w:cs="仿宋_GB2312"/>
          <w:color w:val="auto"/>
          <w:sz w:val="32"/>
          <w:szCs w:val="32"/>
          <w:u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对城区主次干道、城乡结合部道路、重要国道省道市道县道在日常道路保洁频次的基础上，在空气湿度小于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%且气温高于5℃时，要增加吸尘、清扫、洒水、喷雾等防治扬尘作业2次；在空气湿度大于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%或气温低于5℃时，停止洒水、喷雾、湿扫作业。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（3）移动源减排措施。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停止渣土运输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经市政府批准的应急抢险</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、一类民生除外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区住建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市交警五大队，各镇（街道）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全区停止水泥罐车、建筑物料运输（</w:t>
      </w:r>
      <w:r>
        <w:rPr>
          <w:rFonts w:hint="eastAsia" w:ascii="仿宋_GB2312" w:hAnsi="仿宋_GB2312" w:eastAsia="仿宋_GB2312" w:cs="仿宋_GB2312"/>
          <w:sz w:val="32"/>
          <w:szCs w:val="32"/>
        </w:rPr>
        <w:t>经市政府批准的应急抢险、</w:t>
      </w:r>
      <w:r>
        <w:rPr>
          <w:rFonts w:hint="eastAsia" w:ascii="仿宋_GB2312" w:hAnsi="仿宋_GB2312" w:eastAsia="仿宋_GB2312" w:cs="仿宋_GB2312"/>
          <w:sz w:val="32"/>
          <w:szCs w:val="32"/>
          <w:lang w:val="en-US" w:eastAsia="zh-CN"/>
        </w:rPr>
        <w:t>一类</w:t>
      </w:r>
      <w:r>
        <w:rPr>
          <w:rFonts w:hint="eastAsia" w:ascii="仿宋_GB2312" w:hAnsi="仿宋_GB2312" w:eastAsia="仿宋_GB2312" w:cs="仿宋_GB2312"/>
          <w:sz w:val="32"/>
          <w:szCs w:val="32"/>
        </w:rPr>
        <w:t>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二类民生工程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绿牌工地</w:t>
      </w:r>
      <w:r>
        <w:rPr>
          <w:rFonts w:hint="eastAsia" w:ascii="仿宋_GB2312" w:hAnsi="仿宋_GB2312" w:eastAsia="仿宋_GB2312" w:cs="仿宋_GB2312"/>
          <w:sz w:val="32"/>
          <w:szCs w:val="32"/>
        </w:rPr>
        <w:t>除外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牵头单位：区住建局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市交警五大队，各镇（街道）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道路移动机械（含装载机、平地机、挖掘机、压路机、铺路机、叉车等）停止使用（经批准的允许黄色预警响应期间可以正常生产、施工的企业、工地除外）；允许作业的非道路移动机械应达到国三排放标准并粘贴绿色环保标识，或使用电动非道路移动机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责任单位：区住建局、区城管局、区科工局，市市场发展中心惠济市场分中心，各镇（街道）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允许运输的各类企业、工地、大型批发市场和物流园区禁止使用国四及以下（含燃气）重型载货车辆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特种车辆、危化品车辆除外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；在应急</w:t>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期间要每日登记所有柴油货车进出情况，保留视频监控记录三个月以上。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区环境攻坚办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区环保局、区科工局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区住建局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区控尘办，</w:t>
      </w:r>
      <w:r>
        <w:rPr>
          <w:rFonts w:hint="eastAsia" w:ascii="仿宋_GB2312" w:hAnsi="仿宋_GB2312" w:eastAsia="仿宋_GB2312" w:cs="仿宋_GB2312"/>
          <w:spacing w:val="-6"/>
          <w:sz w:val="32"/>
          <w:szCs w:val="32"/>
          <w:lang w:val="en-US" w:eastAsia="zh-CN"/>
        </w:rPr>
        <w:t>市市场发展中心惠济市场分中心，</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（4）其他污染源减排措施。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加强检查，禁止露天焚烧农作物秸秆和垃圾。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禁止露天烧烤和垃圾焚烧，加大对餐饮单位的检查频次，确保油烟净化设施正常运行。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禁止燃放烟花爆竹。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市公安局长兴路分局、市公安局大河路分局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（1）儿童、老年人、住院患者和患有心脑血管、呼吸系统等疾病的易感人群留在室内，确需外出的，应当采取防护措施；一般人群避免户外活动，如不可避免，应当采取防护措施。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（2）幼儿园、中小学校等教育机构停止体育课、课间操、运动会等户外活动。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（3）停止举办各类大型群众性户外活动。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（4）医疗机构增设相关疾病门诊、急诊，增加医护人员，24小时值班。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（5）加强对重污染</w:t>
      </w:r>
      <w:r>
        <w:rPr>
          <w:rFonts w:hint="eastAsia" w:ascii="仿宋_GB2312" w:hAnsi="仿宋_GB2312" w:eastAsia="仿宋_GB2312" w:cs="仿宋_GB2312"/>
          <w:sz w:val="32"/>
          <w:szCs w:val="32"/>
          <w:lang w:val="en-US" w:eastAsia="zh-CN"/>
        </w:rPr>
        <w:t>天气应对</w:t>
      </w:r>
      <w:r>
        <w:rPr>
          <w:rFonts w:hint="eastAsia" w:ascii="仿宋_GB2312" w:hAnsi="仿宋_GB2312" w:eastAsia="仿宋_GB2312" w:cs="仿宋_GB2312"/>
          <w:sz w:val="32"/>
          <w:szCs w:val="32"/>
        </w:rPr>
        <w:t>、健康防护等知识的宣传。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2.建议性应急措施。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（1）倡导公众绿色出行，鼓励公众尽量乘坐公共交通工具或电动汽车等方式出行；驻车及时熄火，减少车辆原地怠速运行时间。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（2）减少机动车日间加油。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产过程中排放大气污染物的企事业单位、各类工地等，自觉调整生产工期，减少涂料、油漆、溶剂等含挥发性有机物的原材料及产品的使用；可在达标排放的基础上提高污染治理设施效率，调整有大气污染物排放生产工艺的运行时间，主动减少大气污染物排放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（4）倡导企事业单位可根据重污染天气实际情况、</w:t>
      </w:r>
      <w:r>
        <w:rPr>
          <w:rFonts w:hint="eastAsia" w:ascii="仿宋_GB2312" w:hAnsi="仿宋_GB2312" w:eastAsia="仿宋_GB2312" w:cs="仿宋_GB2312"/>
          <w:sz w:val="32"/>
          <w:szCs w:val="32"/>
          <w:lang w:val="en-US" w:eastAsia="zh-CN"/>
        </w:rPr>
        <w:t>强制性污染减排</w:t>
      </w:r>
      <w:r>
        <w:rPr>
          <w:rFonts w:hint="eastAsia" w:ascii="仿宋_GB2312" w:hAnsi="仿宋_GB2312" w:eastAsia="仿宋_GB2312" w:cs="仿宋_GB2312"/>
          <w:sz w:val="32"/>
          <w:szCs w:val="32"/>
        </w:rPr>
        <w:t>措施，采取调休、错峰上下班、远程办公等弹性工作制。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3.强制性应急措施。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（1）工业源减排措施。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根据惠济区工业企业</w:t>
      </w:r>
      <w:r>
        <w:rPr>
          <w:rFonts w:hint="eastAsia" w:ascii="仿宋_GB2312" w:hAnsi="仿宋_GB2312" w:eastAsia="仿宋_GB2312" w:cs="仿宋_GB2312"/>
          <w:sz w:val="32"/>
          <w:szCs w:val="32"/>
        </w:rPr>
        <w:t>重污染天气应急</w:t>
      </w:r>
      <w:r>
        <w:rPr>
          <w:rFonts w:hint="eastAsia" w:ascii="仿宋_GB2312" w:hAnsi="仿宋_GB2312" w:eastAsia="仿宋_GB2312" w:cs="仿宋_GB2312"/>
          <w:sz w:val="32"/>
          <w:szCs w:val="32"/>
          <w:lang w:val="en-US" w:eastAsia="zh-CN"/>
        </w:rPr>
        <w:t>减排</w:t>
      </w:r>
      <w:r>
        <w:rPr>
          <w:rFonts w:hint="eastAsia" w:ascii="仿宋_GB2312" w:hAnsi="仿宋_GB2312" w:eastAsia="仿宋_GB2312" w:cs="仿宋_GB2312"/>
          <w:sz w:val="32"/>
          <w:szCs w:val="32"/>
        </w:rPr>
        <w:t>措施（见附件）</w:t>
      </w:r>
      <w:r>
        <w:rPr>
          <w:rFonts w:hint="eastAsia" w:ascii="仿宋_GB2312" w:hAnsi="仿宋_GB2312" w:eastAsia="仿宋_GB2312" w:cs="仿宋_GB2312"/>
          <w:sz w:val="32"/>
          <w:szCs w:val="32"/>
          <w:lang w:val="en-US" w:eastAsia="zh-CN"/>
        </w:rPr>
        <w:t>红</w:t>
      </w:r>
      <w:r>
        <w:rPr>
          <w:rFonts w:hint="eastAsia" w:ascii="仿宋_GB2312" w:hAnsi="仿宋_GB2312" w:eastAsia="仿宋_GB2312" w:cs="仿宋_GB2312"/>
          <w:sz w:val="32"/>
          <w:szCs w:val="32"/>
        </w:rPr>
        <w:t>色预警要求，工业企业采取“一厂一策”实施停产或限产（经市政府批准豁免的除外）。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区科工局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增加对</w:t>
      </w:r>
      <w:r>
        <w:rPr>
          <w:rFonts w:hint="eastAsia" w:ascii="仿宋_GB2312" w:hAnsi="仿宋_GB2312" w:eastAsia="仿宋_GB2312" w:cs="仿宋_GB2312"/>
          <w:sz w:val="32"/>
          <w:szCs w:val="32"/>
          <w:lang w:val="en-US" w:eastAsia="zh-CN"/>
        </w:rPr>
        <w:t>国、省、市控</w:t>
      </w:r>
      <w:r>
        <w:rPr>
          <w:rFonts w:hint="eastAsia" w:ascii="仿宋_GB2312" w:hAnsi="仿宋_GB2312" w:eastAsia="仿宋_GB2312" w:cs="仿宋_GB2312"/>
          <w:sz w:val="32"/>
          <w:szCs w:val="32"/>
        </w:rPr>
        <w:t>重点大气污染源的执法检查频次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对大气污染防治设施不能有效运行的工业企业，依法采取关停措施。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豁免及未纳入管控的企业污染物排放量较</w:t>
      </w:r>
      <w:r>
        <w:rPr>
          <w:rFonts w:hint="eastAsia" w:ascii="仿宋_GB2312" w:hAnsi="仿宋_GB2312" w:eastAsia="仿宋_GB2312" w:cs="仿宋_GB2312"/>
          <w:sz w:val="32"/>
          <w:szCs w:val="32"/>
          <w:lang w:val="en-US" w:eastAsia="zh-CN"/>
        </w:rPr>
        <w:t>预警</w:t>
      </w:r>
      <w:r>
        <w:rPr>
          <w:rFonts w:hint="eastAsia" w:ascii="仿宋_GB2312" w:hAnsi="仿宋_GB2312" w:eastAsia="仿宋_GB2312" w:cs="仿宋_GB2312"/>
          <w:sz w:val="32"/>
          <w:szCs w:val="32"/>
        </w:rPr>
        <w:t>前不得上升，</w:t>
      </w:r>
      <w:r>
        <w:rPr>
          <w:rFonts w:hint="eastAsia" w:ascii="仿宋_GB2312" w:hAnsi="仿宋_GB2312" w:eastAsia="仿宋_GB2312" w:cs="仿宋_GB2312"/>
          <w:sz w:val="32"/>
          <w:szCs w:val="32"/>
          <w:lang w:val="en-US" w:eastAsia="zh-CN"/>
        </w:rPr>
        <w:t>应急响应</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处于停炉状态的工业企业，</w:t>
      </w:r>
      <w:r>
        <w:rPr>
          <w:rFonts w:hint="eastAsia" w:ascii="仿宋_GB2312" w:hAnsi="仿宋_GB2312" w:eastAsia="仿宋_GB2312" w:cs="仿宋_GB2312"/>
          <w:sz w:val="32"/>
          <w:szCs w:val="32"/>
        </w:rPr>
        <w:t>未经批准不得擅自开炉。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（2）扬尘源减排措施。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工地停止施工</w:t>
      </w:r>
      <w:r>
        <w:rPr>
          <w:rFonts w:hint="eastAsia" w:ascii="仿宋_GB2312" w:hAnsi="仿宋_GB2312" w:eastAsia="仿宋_GB2312" w:cs="仿宋_GB2312"/>
          <w:sz w:val="32"/>
          <w:szCs w:val="32"/>
        </w:rPr>
        <w:t>（经市政府批准的应急抢险工程</w:t>
      </w:r>
      <w:r>
        <w:rPr>
          <w:rFonts w:hint="eastAsia" w:ascii="仿宋_GB2312" w:hAnsi="仿宋_GB2312" w:eastAsia="仿宋_GB2312" w:cs="仿宋_GB2312"/>
          <w:sz w:val="32"/>
          <w:szCs w:val="32"/>
          <w:lang w:val="en-US" w:eastAsia="zh-CN"/>
        </w:rPr>
        <w:t>除外</w:t>
      </w:r>
      <w:r>
        <w:rPr>
          <w:rFonts w:hint="eastAsia" w:ascii="仿宋_GB2312" w:hAnsi="仿宋_GB2312" w:eastAsia="仿宋_GB2312" w:cs="仿宋_GB2312"/>
          <w:sz w:val="32"/>
          <w:szCs w:val="32"/>
        </w:rPr>
        <w:t>）。裸露场地应当增加洒水降尘频次。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color w:val="auto"/>
          <w:sz w:val="32"/>
          <w:szCs w:val="32"/>
          <w:u w:val="none"/>
          <w:lang w:val="en-US" w:eastAsia="zh-CN"/>
        </w:rPr>
        <w:t>区控尘办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color w:val="auto"/>
          <w:sz w:val="32"/>
          <w:szCs w:val="32"/>
          <w:u w:val="none"/>
          <w:lang w:val="en-US" w:eastAsia="zh-CN"/>
        </w:rPr>
        <w:t>区住建局、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区林业和园林局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区农委，各镇（街道）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砂石料厂、石材厂、石板厂等停止露天作业。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区环保</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露天堆放的散装物料全部苫盖，在非冰冻期内增加洒水频</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区</w:t>
      </w:r>
      <w:r>
        <w:rPr>
          <w:rFonts w:hint="eastAsia" w:ascii="仿宋_GB2312" w:hAnsi="仿宋_GB2312" w:eastAsia="仿宋_GB2312" w:cs="仿宋_GB2312"/>
          <w:color w:val="auto"/>
          <w:sz w:val="32"/>
          <w:szCs w:val="32"/>
          <w:u w:val="none"/>
        </w:rPr>
        <w:t>控尘办、</w:t>
      </w:r>
      <w:r>
        <w:rPr>
          <w:rFonts w:hint="eastAsia" w:ascii="仿宋_GB2312" w:hAnsi="仿宋_GB2312" w:eastAsia="仿宋_GB2312" w:cs="仿宋_GB2312"/>
          <w:color w:val="auto"/>
          <w:sz w:val="32"/>
          <w:szCs w:val="32"/>
          <w:u w:val="none"/>
          <w:lang w:val="en-US" w:eastAsia="zh-CN"/>
        </w:rPr>
        <w:t>区环保</w:t>
      </w:r>
      <w:r>
        <w:rPr>
          <w:rFonts w:hint="eastAsia" w:ascii="仿宋_GB2312" w:hAnsi="仿宋_GB2312" w:eastAsia="仿宋_GB2312" w:cs="仿宋_GB2312"/>
          <w:color w:val="auto"/>
          <w:sz w:val="32"/>
          <w:szCs w:val="32"/>
          <w:u w:val="none"/>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对城区主次干道、城乡结合部道路、重要国道省道市道县道在日常道路保洁频次的基础上，在空气湿度小于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%且气温高于5℃时，要增加吸尘、清扫、洒水、喷雾等防治扬尘作业</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次；在空气湿度大于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%或气温低于5℃时，停止洒水、喷雾、湿扫作业。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val="en-US" w:eastAsia="zh-CN"/>
        </w:rPr>
        <w:t>区交通局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（3）移动源减排措施。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停止渣土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水泥罐车、建筑物料</w:t>
      </w:r>
      <w:r>
        <w:rPr>
          <w:rFonts w:hint="eastAsia" w:ascii="仿宋_GB2312" w:hAnsi="仿宋_GB2312" w:eastAsia="仿宋_GB2312" w:cs="仿宋_GB2312"/>
          <w:sz w:val="32"/>
          <w:szCs w:val="32"/>
        </w:rPr>
        <w:t>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经市政府批准的应急抢险</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区住建</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市交警五大队，各镇（街道）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道路移动机械（含装载机、平地机、挖掘机、压路机、铺路机、叉车等）停止使用（经批准的允许红色预警响应期间可以正常生产、施工的企业、工地除外）；允许作业的非道路移动机械应达到国三排放标准并粘贴绿色环保标识，或使用电动非道路移动机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牵头单位：区环保局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责任单位：区住建局、区城管局、区科工局，市市场发展中心惠济市场分中心，各镇（街道）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允许运输的各类企业、工地、大型批发市场和物流园区禁止使用国四及以下（含燃气）重型载货车辆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特种车辆、危化品车辆除外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；在应急</w:t>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期间要每日登记所有柴油货车进出情况，保留视频监控记录三个月以上。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区环境攻坚办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区环保局、区科工局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区住建局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区控尘办，</w:t>
      </w:r>
      <w:r>
        <w:rPr>
          <w:rFonts w:hint="eastAsia" w:ascii="仿宋_GB2312" w:hAnsi="仿宋_GB2312" w:eastAsia="仿宋_GB2312" w:cs="仿宋_GB2312"/>
          <w:spacing w:val="-6"/>
          <w:sz w:val="32"/>
          <w:szCs w:val="32"/>
          <w:lang w:val="en-US" w:eastAsia="zh-CN"/>
        </w:rPr>
        <w:t>市市场发展中心惠济市场分中心，</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（4）其他污染源减排措施。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加强检查，禁止露天焚烧农作物秸秆和垃圾。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禁止露天烧烤和垃圾焚烧，加大对餐饮单位的检查频次，确保油烟净化设施正常运行。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禁止燃放烟花爆竹。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val="en-US" w:eastAsia="zh-CN"/>
        </w:rPr>
        <w:t>市公安局长兴路分局、市公安局大河路分局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rPr>
      </w:pP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镇（街道）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（一）加强宣传引导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组组织各新闻媒体、各职能部门，积极开展应急预案的宣传教育工作；预警信息发布后，及时通过手机短信、微信、微博等途径向公众发布预警信息和健康防护措施；普及重污染天气应对知识，鼓励公众参与到应对工作</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来，从自身做起，倡导绿色生活，积极监督举报大气污染行为，形成全社会共同应对重污染天气的局面。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）加强执法检查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各执法部门加大对各行业应急管控措施落实情况的检查力度，组织辖区实施驻场监管，严格问题案件跟踪问效，严厉打击各种违反管控措施的行为，全力推动重污染天气应急管控各项措施有效落实。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）加强督导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相关单位加强对本辖区、本行业各项应急管控措施落实情况的督查，</w:t>
      </w:r>
      <w:r>
        <w:rPr>
          <w:rFonts w:hint="eastAsia" w:ascii="仿宋_GB2312" w:hAnsi="仿宋_GB2312" w:eastAsia="仿宋_GB2312" w:cs="仿宋_GB2312"/>
          <w:sz w:val="32"/>
          <w:szCs w:val="32"/>
          <w:lang w:val="en-US" w:eastAsia="zh-CN"/>
        </w:rPr>
        <w:t>区委区政府督导组</w:t>
      </w:r>
      <w:r>
        <w:rPr>
          <w:rFonts w:hint="eastAsia" w:ascii="仿宋_GB2312" w:hAnsi="仿宋_GB2312" w:eastAsia="仿宋_GB2312" w:cs="仿宋_GB2312"/>
          <w:sz w:val="32"/>
          <w:szCs w:val="32"/>
        </w:rPr>
        <w:t>对重污染天气应急管控工作落实情况进行督导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对发现的问题进行通报，问题严重的移交、追责。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）严格责任追究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对应急响应期间未落实应急管控措施的企业及负责人，依据</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《郑州市大气污染防治条例》《最高人民法院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最高人民检察院关于办理环境污染刑事案件适用法律若干问题的解释》（法释〔201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〕29号）严肃处理。对工作失职、不作为、乱作为的责任单位、辖区政府和有关人员，依据《中共</w:t>
      </w:r>
      <w:r>
        <w:rPr>
          <w:rFonts w:hint="eastAsia" w:ascii="仿宋_GB2312" w:hAnsi="仿宋_GB2312" w:eastAsia="仿宋_GB2312" w:cs="仿宋_GB2312"/>
          <w:sz w:val="32"/>
          <w:szCs w:val="32"/>
          <w:lang w:val="en-US" w:eastAsia="zh-CN"/>
        </w:rPr>
        <w:t>惠济区</w:t>
      </w:r>
      <w:r>
        <w:rPr>
          <w:rFonts w:hint="eastAsia" w:ascii="仿宋_GB2312" w:hAnsi="仿宋_GB2312" w:eastAsia="仿宋_GB2312" w:cs="仿宋_GB2312"/>
          <w:sz w:val="32"/>
          <w:szCs w:val="32"/>
        </w:rPr>
        <w:t>委办公</w:t>
      </w:r>
      <w:r>
        <w:rPr>
          <w:rFonts w:hint="eastAsia" w:ascii="仿宋_GB2312" w:hAnsi="仿宋_GB2312" w:eastAsia="仿宋_GB2312" w:cs="仿宋_GB2312"/>
          <w:sz w:val="32"/>
          <w:szCs w:val="32"/>
          <w:lang w:val="en-US" w:eastAsia="zh-CN"/>
        </w:rPr>
        <w:t>室 惠济区</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rPr>
        <w:t>关于印发&lt;</w:t>
      </w:r>
      <w:r>
        <w:rPr>
          <w:rFonts w:hint="eastAsia" w:ascii="仿宋_GB2312" w:hAnsi="仿宋_GB2312" w:eastAsia="仿宋_GB2312" w:cs="仿宋_GB2312"/>
          <w:sz w:val="32"/>
          <w:szCs w:val="32"/>
          <w:lang w:val="en-US" w:eastAsia="zh-CN"/>
        </w:rPr>
        <w:t>惠济区</w:t>
      </w:r>
      <w:r>
        <w:rPr>
          <w:rFonts w:hint="eastAsia" w:ascii="仿宋_GB2312" w:hAnsi="仿宋_GB2312" w:eastAsia="仿宋_GB2312" w:cs="仿宋_GB2312"/>
          <w:sz w:val="32"/>
          <w:szCs w:val="32"/>
        </w:rPr>
        <w:t>大气污染防治责任追究实施办法（暂行）&gt;的通知》（</w:t>
      </w:r>
      <w:r>
        <w:rPr>
          <w:rFonts w:hint="eastAsia" w:ascii="仿宋_GB2312" w:hAnsi="仿宋_GB2312" w:eastAsia="仿宋_GB2312" w:cs="仿宋_GB2312"/>
          <w:sz w:val="32"/>
          <w:szCs w:val="32"/>
          <w:lang w:val="en-US" w:eastAsia="zh-CN"/>
        </w:rPr>
        <w:t>惠</w:t>
      </w:r>
      <w:r>
        <w:rPr>
          <w:rFonts w:hint="eastAsia" w:ascii="仿宋_GB2312" w:hAnsi="仿宋_GB2312" w:eastAsia="仿宋_GB2312" w:cs="仿宋_GB2312"/>
          <w:sz w:val="32"/>
          <w:szCs w:val="32"/>
        </w:rPr>
        <w:t>办文〔2019〕</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号）以及其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相关规定，严肃追责。通过严厉处罚和严肃追责，强化企业主体责任、行业监管责任和属地管理责任。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）加强资金保障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应急专项工作经费由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财政局予以保障，包括应急基础数据系统建设和运行、应急技术支持、应急装备、能力建设、实施效果评估等所需要的资金，按照规定列入部门预算。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本预案自发布之日起实施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郑州市惠济区人民政府关于印发惠济区</w:t>
      </w:r>
      <w:r>
        <w:rPr>
          <w:rFonts w:hint="eastAsia" w:ascii="仿宋_GB2312" w:hAnsi="仿宋_GB2312" w:eastAsia="仿宋_GB2312" w:cs="仿宋_GB2312"/>
          <w:sz w:val="32"/>
          <w:szCs w:val="32"/>
          <w:lang w:eastAsia="zh-CN"/>
        </w:rPr>
        <w:t>重污染天气应急预案（2018年修订）</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惠</w:t>
      </w:r>
      <w:r>
        <w:rPr>
          <w:rFonts w:hint="eastAsia" w:ascii="仿宋_GB2312" w:hAnsi="仿宋_GB2312" w:eastAsia="仿宋_GB2312" w:cs="仿宋_GB2312"/>
          <w:sz w:val="32"/>
          <w:szCs w:val="32"/>
          <w:lang w:eastAsia="zh-CN"/>
        </w:rPr>
        <w:t>政文〔2018〕</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lang w:eastAsia="zh-CN"/>
        </w:rPr>
        <w:t>号）即行废止。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附件：工业企业重污染天气应急减排措施</w:t>
      </w:r>
    </w:p>
    <w:p>
      <w:pPr>
        <w:pStyle w:val="5"/>
        <w:keepNext w:val="0"/>
        <w:keepLines w:val="0"/>
        <w:pageBreakBefore w:val="0"/>
        <w:widowControl w:val="0"/>
        <w:kinsoku/>
        <w:wordWrap/>
        <w:overflowPunct/>
        <w:topLinePunct/>
        <w:autoSpaceDE/>
        <w:autoSpaceDN/>
        <w:bidi w:val="0"/>
        <w:adjustRightInd w:val="0"/>
        <w:snapToGrid/>
        <w:spacing w:before="0" w:beforeLines="0" w:afterLines="0" w:line="550" w:lineRule="exact"/>
        <w:ind w:left="38" w:leftChars="18" w:right="0" w:firstLine="640" w:firstLineChars="200"/>
        <w:textAlignment w:val="auto"/>
        <w:outlineLvl w:val="9"/>
        <w:rPr>
          <w:rFonts w:hint="default"/>
          <w:sz w:val="32"/>
        </w:rPr>
      </w:pPr>
    </w:p>
    <w:p>
      <w:pPr>
        <w:pStyle w:val="5"/>
        <w:keepNext w:val="0"/>
        <w:keepLines w:val="0"/>
        <w:pageBreakBefore w:val="0"/>
        <w:widowControl w:val="0"/>
        <w:kinsoku/>
        <w:wordWrap/>
        <w:overflowPunct/>
        <w:topLinePunct/>
        <w:autoSpaceDE/>
        <w:autoSpaceDN/>
        <w:bidi w:val="0"/>
        <w:adjustRightInd w:val="0"/>
        <w:snapToGrid/>
        <w:spacing w:before="0" w:beforeLines="0" w:afterLines="0"/>
        <w:ind w:left="38" w:leftChars="18" w:firstLine="640" w:firstLineChars="200"/>
        <w:textAlignment w:val="auto"/>
        <w:rPr>
          <w:rFonts w:hint="default"/>
          <w:color w:val="0000FF"/>
          <w:sz w:val="32"/>
        </w:rPr>
        <w:sectPr>
          <w:headerReference r:id="rId3" w:type="default"/>
          <w:footerReference r:id="rId4" w:type="default"/>
          <w:footerReference r:id="rId5" w:type="even"/>
          <w:pgSz w:w="11910" w:h="16840"/>
          <w:pgMar w:top="2098" w:right="1474" w:bottom="1984" w:left="1587" w:header="0" w:footer="1531" w:gutter="0"/>
          <w:pgNumType w:fmt="decimal"/>
          <w:cols w:space="720" w:num="1"/>
          <w:rtlGutter w:val="0"/>
          <w:docGrid w:linePitch="1" w:charSpace="0"/>
        </w:sect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工业企业重污染天气应急减排措施</w:t>
      </w:r>
    </w:p>
    <w:tbl>
      <w:tblPr>
        <w:tblStyle w:val="10"/>
        <w:tblpPr w:leftFromText="180" w:rightFromText="180" w:vertAnchor="text" w:horzAnchor="page" w:tblpX="730" w:tblpY="70"/>
        <w:tblOverlap w:val="never"/>
        <w:tblW w:w="15469" w:type="dxa"/>
        <w:tblInd w:w="0" w:type="dxa"/>
        <w:tblLayout w:type="fixed"/>
        <w:tblCellMar>
          <w:top w:w="0" w:type="dxa"/>
          <w:left w:w="0" w:type="dxa"/>
          <w:bottom w:w="0" w:type="dxa"/>
          <w:right w:w="0" w:type="dxa"/>
        </w:tblCellMar>
      </w:tblPr>
      <w:tblGrid>
        <w:gridCol w:w="614"/>
        <w:gridCol w:w="614"/>
        <w:gridCol w:w="1559"/>
        <w:gridCol w:w="1226"/>
        <w:gridCol w:w="758"/>
        <w:gridCol w:w="3508"/>
        <w:gridCol w:w="3529"/>
        <w:gridCol w:w="3661"/>
      </w:tblGrid>
      <w:tr>
        <w:tblPrEx>
          <w:tblLayout w:type="fixed"/>
          <w:tblCellMar>
            <w:top w:w="0" w:type="dxa"/>
            <w:left w:w="0" w:type="dxa"/>
            <w:bottom w:w="0" w:type="dxa"/>
            <w:right w:w="0" w:type="dxa"/>
          </w:tblCellMar>
        </w:tblPrEx>
        <w:trPr>
          <w:trHeight w:val="90" w:hRule="atLeast"/>
          <w:tblHeader/>
        </w:trPr>
        <w:tc>
          <w:tcPr>
            <w:tcW w:w="614" w:type="dxa"/>
            <w:tcBorders>
              <w:top w:val="single" w:color="000000"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黑体" w:hAnsi="黑体" w:eastAsia="黑体" w:cs="黑体"/>
                <w:b w:val="0"/>
                <w:bCs/>
                <w:kern w:val="0"/>
                <w:sz w:val="24"/>
                <w:szCs w:val="24"/>
                <w:lang w:bidi="ar"/>
              </w:rPr>
            </w:pPr>
            <w:r>
              <w:rPr>
                <w:rFonts w:hint="eastAsia" w:ascii="黑体" w:hAnsi="黑体" w:eastAsia="黑体" w:cs="黑体"/>
                <w:b w:val="0"/>
                <w:bCs/>
                <w:kern w:val="0"/>
                <w:sz w:val="24"/>
                <w:szCs w:val="24"/>
                <w:lang w:bidi="ar"/>
              </w:rPr>
              <w:t>来源</w:t>
            </w:r>
          </w:p>
        </w:tc>
        <w:tc>
          <w:tcPr>
            <w:tcW w:w="614"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kern w:val="0"/>
                <w:sz w:val="24"/>
                <w:szCs w:val="24"/>
                <w:lang w:bidi="ar"/>
              </w:rPr>
            </w:pPr>
            <w:r>
              <w:rPr>
                <w:rFonts w:hint="eastAsia" w:ascii="黑体" w:hAnsi="黑体" w:eastAsia="黑体" w:cs="黑体"/>
                <w:b w:val="0"/>
                <w:bCs/>
                <w:kern w:val="0"/>
                <w:sz w:val="24"/>
                <w:szCs w:val="24"/>
                <w:lang w:bidi="ar"/>
              </w:rPr>
              <w:t>序号</w:t>
            </w:r>
          </w:p>
        </w:tc>
        <w:tc>
          <w:tcPr>
            <w:tcW w:w="1559"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行业类别</w:t>
            </w:r>
          </w:p>
        </w:tc>
        <w:tc>
          <w:tcPr>
            <w:tcW w:w="1226"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分类</w:t>
            </w: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红警管控措施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橙警管控措施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b w:val="0"/>
                <w:bCs/>
                <w:sz w:val="24"/>
                <w:szCs w:val="24"/>
              </w:rPr>
            </w:pPr>
            <w:r>
              <w:rPr>
                <w:rFonts w:hint="eastAsia" w:ascii="黑体" w:hAnsi="黑体" w:eastAsia="黑体" w:cs="黑体"/>
                <w:b w:val="0"/>
                <w:bCs/>
                <w:kern w:val="0"/>
                <w:sz w:val="24"/>
                <w:szCs w:val="24"/>
                <w:lang w:bidi="ar"/>
              </w:rPr>
              <w:t>黄警管控措施</w:t>
            </w:r>
          </w:p>
        </w:tc>
      </w:tr>
      <w:tr>
        <w:tblPrEx>
          <w:tblLayout w:type="fixed"/>
          <w:tblCellMar>
            <w:top w:w="0" w:type="dxa"/>
            <w:left w:w="0" w:type="dxa"/>
            <w:bottom w:w="0" w:type="dxa"/>
            <w:right w:w="0" w:type="dxa"/>
          </w:tblCellMar>
        </w:tblPrEx>
        <w:trPr>
          <w:trHeight w:val="812" w:hRule="atLeast"/>
        </w:trPr>
        <w:tc>
          <w:tcPr>
            <w:tcW w:w="61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生</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态</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环</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境</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部</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重</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点</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行</w:t>
            </w:r>
          </w:p>
          <w:p>
            <w:pPr>
              <w:widowControl/>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业</w:t>
            </w:r>
          </w:p>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长流程钢铁</w:t>
            </w:r>
          </w:p>
        </w:tc>
        <w:tc>
          <w:tcPr>
            <w:tcW w:w="1226"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2650" w:hRule="atLeast"/>
        </w:trPr>
        <w:tc>
          <w:tcPr>
            <w:tcW w:w="614" w:type="dxa"/>
            <w:vMerge w:val="continue"/>
            <w:tcBorders>
              <w:left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烧结机、球团设备停产，如预警响应时间超过120小时，之后时段停产50%（含）以上，以生产线计；石灰窑停产；6m及以上炭化室出焦时间延长至28 小时，6m以下出焦时间延长至36小时。</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烧结机、球团设备停产，如预警响应时间超过120小时，之后时段停产50%（含）以上，以生产线计；石灰窑停产；6m及以上炭化室出焦时间延长至28 小时，6m以下出焦时间延长至36小时。</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烧结机、球团设备停产50%（含）以上，以生产线计；石灰窑停产。</w:t>
            </w:r>
          </w:p>
        </w:tc>
      </w:tr>
      <w:tr>
        <w:tblPrEx>
          <w:tblLayout w:type="fixed"/>
          <w:tblCellMar>
            <w:top w:w="0" w:type="dxa"/>
            <w:left w:w="0" w:type="dxa"/>
            <w:bottom w:w="0" w:type="dxa"/>
            <w:right w:w="0" w:type="dxa"/>
          </w:tblCellMar>
        </w:tblPrEx>
        <w:trPr>
          <w:trHeight w:val="3408" w:hRule="atLeast"/>
        </w:trPr>
        <w:tc>
          <w:tcPr>
            <w:tcW w:w="614" w:type="dxa"/>
            <w:vMerge w:val="continue"/>
            <w:tcBorders>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如预警响应时间超过120小时，之后时段停产50%（含）以上，以生产线计；高炉2019年11月15日至2020年2月15日停产3个月；石灰窑停产；6m及以上炭化室出焦时间延长至28小时，6m以下出焦时间延长至36小时。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如预警响应时间超过120小时，之后时段停产50%（含）以上，以生产线计；高炉2019年11月15日至2020年2月15日停产3个月；石灰窑停产；6m及以上炭化室出焦时间延长至28小时，6m以下出焦时间延长至36小时。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烧结机、球团设备停产，如预警响应时间超过120小时，之后时段停产50%（含）以上，以生产线计；高炉2019年11月15日至2020年2月15日停产3个月；石灰窑停产；6m及以上炭化室出焦时间延长至28小时，6m以下出焦时间延长至36小时。禁止使用国四及以下重型载货车辆（含燃气）进行物料运输。</w:t>
            </w:r>
          </w:p>
        </w:tc>
      </w:tr>
      <w:tr>
        <w:tblPrEx>
          <w:tblLayout w:type="fixed"/>
          <w:tblCellMar>
            <w:top w:w="0" w:type="dxa"/>
            <w:left w:w="0" w:type="dxa"/>
            <w:bottom w:w="0" w:type="dxa"/>
            <w:right w:w="0" w:type="dxa"/>
          </w:tblCellMar>
        </w:tblPrEx>
        <w:trPr>
          <w:trHeight w:val="79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短流程钢铁</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电炉炼钢企业和独立烧结、球团、轧钢企业停产。停止车辆运输。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独立烧结、球团、轧钢企业停产。停止车辆运输。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独立烧结、球团、轧钢企业停产。停止车辆运输。</w:t>
            </w:r>
          </w:p>
        </w:tc>
      </w:tr>
      <w:tr>
        <w:tblPrEx>
          <w:tblLayout w:type="fixed"/>
          <w:tblCellMar>
            <w:top w:w="0" w:type="dxa"/>
            <w:left w:w="0" w:type="dxa"/>
            <w:bottom w:w="0" w:type="dxa"/>
            <w:right w:w="0" w:type="dxa"/>
          </w:tblCellMar>
        </w:tblPrEx>
        <w:trPr>
          <w:trHeight w:val="1398"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铁合金</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矿热炉、精炼炉、中频炉、烘干窑及烧结机等工序停产。禁止使用国四及以下重型载货车辆（含燃气）进行物料运输。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矿热炉、精炼炉、中频炉、烘干窑及烧结机等停产50%（含）以上，以产能规模和设备数量计。禁止使用国四及以下重型载货车辆（含燃气）进行物料运输。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矿热炉、精炼炉、中频炉、烘干窑及烧结机等停产50%（含）以上，以产能规模和设备数量计。禁止使用国四及以下重型载货车辆（含燃气）进行物料运输。</w:t>
            </w:r>
          </w:p>
        </w:tc>
      </w:tr>
      <w:tr>
        <w:tblPrEx>
          <w:tblLayout w:type="fixed"/>
          <w:tblCellMar>
            <w:top w:w="0" w:type="dxa"/>
            <w:left w:w="0" w:type="dxa"/>
            <w:bottom w:w="0" w:type="dxa"/>
            <w:right w:w="0" w:type="dxa"/>
          </w:tblCellMar>
        </w:tblPrEx>
        <w:trPr>
          <w:trHeight w:val="72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w:t>
            </w:r>
          </w:p>
        </w:tc>
        <w:tc>
          <w:tcPr>
            <w:tcW w:w="1559" w:type="dxa"/>
            <w:vMerge w:val="restart"/>
            <w:tcBorders>
              <w:top w:val="single" w:color="auto" w:sz="4" w:space="0"/>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氧化铝</w:t>
            </w:r>
          </w:p>
        </w:tc>
        <w:tc>
          <w:tcPr>
            <w:tcW w:w="1226" w:type="dxa"/>
            <w:vMerge w:val="restart"/>
            <w:tcBorders>
              <w:top w:val="single" w:color="auto" w:sz="4" w:space="0"/>
              <w:left w:val="single" w:color="000000"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568"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b w:val="0"/>
                <w:bCs/>
                <w:szCs w:val="21"/>
              </w:rPr>
            </w:pPr>
          </w:p>
        </w:tc>
        <w:tc>
          <w:tcPr>
            <w:tcW w:w="614" w:type="dxa"/>
            <w:vMerge w:val="continue"/>
            <w:tcBorders>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226" w:type="dxa"/>
            <w:vMerge w:val="continue"/>
            <w:tcBorders>
              <w:left w:val="single" w:color="000000"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熟料烧成和焙烧工序停30%，以生产线计。减少50%车辆运输；禁止使用国四及以下重型载货车辆（含燃气）进行物料运输。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熟料烧成和焙烧工序停30%，以生产线计。</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熟料烧成和焙烧工序停30%，以生产线计。</w:t>
            </w:r>
          </w:p>
        </w:tc>
      </w:tr>
      <w:tr>
        <w:tblPrEx>
          <w:tblLayout w:type="fixed"/>
          <w:tblCellMar>
            <w:top w:w="0" w:type="dxa"/>
            <w:left w:w="0" w:type="dxa"/>
            <w:bottom w:w="0" w:type="dxa"/>
            <w:right w:w="0" w:type="dxa"/>
          </w:tblCellMar>
        </w:tblPrEx>
        <w:trPr>
          <w:trHeight w:val="106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熟料烧成和焙烧工序停50%，以生产线计。禁止使用国四及以下重型载货车辆（含燃气）进行物料运输。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熟料烧成和焙烧工序停50%，以生产线计。禁止使用国四及以下重型载货车辆（含燃气）进行物料运输。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熟料烧成和焙烧工序停50%，以生产线计。</w:t>
            </w:r>
          </w:p>
        </w:tc>
      </w:tr>
      <w:tr>
        <w:tblPrEx>
          <w:tblLayout w:type="fixed"/>
          <w:tblCellMar>
            <w:top w:w="0" w:type="dxa"/>
            <w:left w:w="0" w:type="dxa"/>
            <w:bottom w:w="0" w:type="dxa"/>
            <w:right w:w="0" w:type="dxa"/>
          </w:tblCellMar>
        </w:tblPrEx>
        <w:trPr>
          <w:trHeight w:val="512"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restar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ind w:firstLine="210" w:firstLineChars="100"/>
              <w:jc w:val="both"/>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5</w:t>
            </w:r>
          </w:p>
        </w:tc>
        <w:tc>
          <w:tcPr>
            <w:tcW w:w="1559" w:type="dxa"/>
            <w:vMerge w:val="restar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both"/>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电解铝</w:t>
            </w:r>
          </w:p>
          <w:p>
            <w:pPr>
              <w:widowControl/>
              <w:jc w:val="center"/>
              <w:textAlignment w:val="center"/>
              <w:rPr>
                <w:rFonts w:hint="eastAsia" w:ascii="仿宋_GB2312" w:hAnsi="仿宋_GB2312" w:eastAsia="仿宋_GB2312" w:cs="仿宋_GB2312"/>
                <w:b w:val="0"/>
                <w:bCs/>
                <w:kern w:val="0"/>
                <w:szCs w:val="21"/>
                <w:lang w:bidi="ar"/>
              </w:rPr>
            </w:pPr>
          </w:p>
        </w:tc>
        <w:tc>
          <w:tcPr>
            <w:tcW w:w="1226" w:type="dxa"/>
            <w:vMerge w:val="restar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16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停产20%，以电解槽计。禁止使用国四及以下重型载货车辆（含燃气）运输原辅材料和产品。</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停产20%，以电解槽计。禁止使用国四及以下重型载货车辆（含燃气）运输原辅材料和产品。</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停产20%，以电解槽计。</w:t>
            </w:r>
          </w:p>
        </w:tc>
      </w:tr>
      <w:tr>
        <w:tblPrEx>
          <w:tblLayout w:type="fixed"/>
          <w:tblCellMar>
            <w:top w:w="0" w:type="dxa"/>
            <w:left w:w="0" w:type="dxa"/>
            <w:bottom w:w="0" w:type="dxa"/>
            <w:right w:w="0" w:type="dxa"/>
          </w:tblCellMar>
        </w:tblPrEx>
        <w:trPr>
          <w:trHeight w:val="113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停产30%，以电解槽计。禁止使用国四及以下重型载货车辆（含燃气）运输原辅材料和产品。</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停产30%，以电解槽计。禁止使用国四及以下重型载货车辆（含燃气）运输原辅材料和产品。</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停产30%，以电解槽计。</w:t>
            </w:r>
          </w:p>
        </w:tc>
      </w:tr>
      <w:tr>
        <w:tblPrEx>
          <w:tblLayout w:type="fixed"/>
          <w:tblCellMar>
            <w:top w:w="0" w:type="dxa"/>
            <w:left w:w="0" w:type="dxa"/>
            <w:bottom w:w="0" w:type="dxa"/>
            <w:right w:w="0" w:type="dxa"/>
          </w:tblCellMar>
        </w:tblPrEx>
        <w:trPr>
          <w:trHeight w:val="1132"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6</w:t>
            </w:r>
          </w:p>
        </w:tc>
        <w:tc>
          <w:tcPr>
            <w:tcW w:w="1559" w:type="dxa"/>
            <w:vMerge w:val="restart"/>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碳素</w:t>
            </w:r>
          </w:p>
        </w:tc>
        <w:tc>
          <w:tcPr>
            <w:tcW w:w="1226" w:type="dxa"/>
            <w:vMerge w:val="restart"/>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12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停产2个月。禁止使用国四及以下重型载货车辆（含燃气）进行物料运输。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停产2个月。禁止使用国四及以下重型载货车辆（含燃气）进行物料运输。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停产2个月。禁止使用国四及以下重型载货车辆（含燃气）进行物料运输。</w:t>
            </w:r>
          </w:p>
        </w:tc>
      </w:tr>
      <w:tr>
        <w:tblPrEx>
          <w:tblLayout w:type="fixed"/>
          <w:tblCellMar>
            <w:top w:w="0" w:type="dxa"/>
            <w:left w:w="0" w:type="dxa"/>
            <w:bottom w:w="0" w:type="dxa"/>
            <w:right w:w="0" w:type="dxa"/>
          </w:tblCellMar>
        </w:tblPrEx>
        <w:trPr>
          <w:trHeight w:val="125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停产6个月（2019年10月至2020年3月）。禁止使用国四及以下重型载货车辆（含燃气）进行物料运输。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停产6个月（2019年10月至2020年3月）。禁止使用国四及以下重型载货车辆（含燃气）进行物料运输。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停产6个月（2019年10月至2020年3月）。禁止使用国四及以下重型载货车辆（含燃气）进行物料运输。</w:t>
            </w:r>
          </w:p>
        </w:tc>
      </w:tr>
      <w:tr>
        <w:tblPrEx>
          <w:tblLayout w:type="fixed"/>
          <w:tblCellMar>
            <w:top w:w="0" w:type="dxa"/>
            <w:left w:w="0" w:type="dxa"/>
            <w:bottom w:w="0" w:type="dxa"/>
            <w:right w:w="0" w:type="dxa"/>
          </w:tblCellMar>
        </w:tblPrEx>
        <w:trPr>
          <w:trHeight w:val="152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7</w:t>
            </w:r>
          </w:p>
        </w:tc>
        <w:tc>
          <w:tcPr>
            <w:tcW w:w="1559"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有色金属再生</w:t>
            </w:r>
          </w:p>
        </w:tc>
        <w:tc>
          <w:tcPr>
            <w:tcW w:w="1226"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r>
      <w:tr>
        <w:tblPrEx>
          <w:tblLayout w:type="fixed"/>
          <w:tblCellMar>
            <w:top w:w="0" w:type="dxa"/>
            <w:left w:w="0" w:type="dxa"/>
            <w:bottom w:w="0" w:type="dxa"/>
            <w:right w:w="0" w:type="dxa"/>
          </w:tblCellMar>
        </w:tblPrEx>
        <w:trPr>
          <w:trHeight w:val="113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8</w:t>
            </w:r>
          </w:p>
        </w:tc>
        <w:tc>
          <w:tcPr>
            <w:tcW w:w="1559" w:type="dxa"/>
            <w:vMerge w:val="restart"/>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水泥</w:t>
            </w:r>
          </w:p>
        </w:tc>
        <w:tc>
          <w:tcPr>
            <w:tcW w:w="1226"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水泥粉磨站</w:t>
            </w:r>
          </w:p>
        </w:tc>
        <w:tc>
          <w:tcPr>
            <w:tcW w:w="758" w:type="dxa"/>
            <w:vMerge w:val="restart"/>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r>
      <w:tr>
        <w:tblPrEx>
          <w:tblLayout w:type="fixed"/>
          <w:tblCellMar>
            <w:top w:w="0" w:type="dxa"/>
            <w:left w:w="0" w:type="dxa"/>
            <w:bottom w:w="0" w:type="dxa"/>
            <w:right w:w="0" w:type="dxa"/>
          </w:tblCellMar>
        </w:tblPrEx>
        <w:trPr>
          <w:trHeight w:val="136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水泥窑</w:t>
            </w:r>
          </w:p>
        </w:tc>
        <w:tc>
          <w:tcPr>
            <w:tcW w:w="758"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水泥熟料生产线停产。禁止使用国四及以下重型载货车辆（含燃气）进行物料运输。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水泥熟料生产线停产。禁止使用国四及以下重型载货车辆（含燃气）进行物料运输。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未达到超低排放的企业水泥熟料生产线停产。禁止使用国四及以下重型载货车辆（含燃气）进行物料运输。</w:t>
            </w:r>
          </w:p>
        </w:tc>
      </w:tr>
      <w:tr>
        <w:tblPrEx>
          <w:tblLayout w:type="fixed"/>
          <w:tblCellMar>
            <w:top w:w="0" w:type="dxa"/>
            <w:left w:w="0" w:type="dxa"/>
            <w:bottom w:w="0" w:type="dxa"/>
            <w:right w:w="0" w:type="dxa"/>
          </w:tblCellMar>
        </w:tblPrEx>
        <w:trPr>
          <w:trHeight w:val="38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kern w:val="0"/>
                <w:szCs w:val="21"/>
                <w:lang w:bidi="ar"/>
              </w:rPr>
              <w:t>9</w:t>
            </w:r>
          </w:p>
        </w:tc>
        <w:tc>
          <w:tcPr>
            <w:tcW w:w="1559"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kern w:val="0"/>
                <w:szCs w:val="21"/>
                <w:lang w:bidi="ar"/>
              </w:rPr>
              <w:t>砖瓦窑</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烧结砖</w:t>
            </w:r>
          </w:p>
        </w:tc>
        <w:tc>
          <w:tcPr>
            <w:tcW w:w="758"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停产。禁止运输。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停产。禁止运输。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非隧道窑企业停产。禁止运输。</w:t>
            </w:r>
          </w:p>
        </w:tc>
      </w:tr>
      <w:tr>
        <w:tblPrEx>
          <w:tblLayout w:type="fixed"/>
          <w:tblCellMar>
            <w:top w:w="0" w:type="dxa"/>
            <w:left w:w="0" w:type="dxa"/>
            <w:bottom w:w="0" w:type="dxa"/>
            <w:right w:w="0" w:type="dxa"/>
          </w:tblCellMar>
        </w:tblPrEx>
        <w:trPr>
          <w:trHeight w:val="38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2"/>
                <w:sz w:val="21"/>
                <w:szCs w:val="21"/>
                <w:lang w:val="en-US" w:eastAsia="zh-CN" w:bidi="ar-SA"/>
              </w:rPr>
            </w:pPr>
          </w:p>
        </w:tc>
        <w:tc>
          <w:tcPr>
            <w:tcW w:w="1559"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szCs w:val="21"/>
              </w:rPr>
              <w:t>非烧结砖</w:t>
            </w:r>
          </w:p>
        </w:tc>
        <w:tc>
          <w:tcPr>
            <w:tcW w:w="758"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2"/>
                <w:sz w:val="21"/>
                <w:szCs w:val="21"/>
                <w:lang w:val="en-US" w:eastAsia="zh-CN" w:bidi="ar-SA"/>
              </w:rPr>
            </w:pP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szCs w:val="21"/>
              </w:rPr>
              <w:t>停产。禁止运输。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szCs w:val="21"/>
              </w:rPr>
              <w:t>停产。禁止运输。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2"/>
                <w:sz w:val="21"/>
                <w:szCs w:val="21"/>
                <w:lang w:val="en-US" w:eastAsia="zh-CN" w:bidi="ar-SA"/>
              </w:rPr>
            </w:pPr>
            <w:r>
              <w:rPr>
                <w:rFonts w:hint="eastAsia" w:ascii="仿宋_GB2312" w:hAnsi="仿宋_GB2312" w:eastAsia="仿宋_GB2312" w:cs="仿宋_GB2312"/>
                <w:b w:val="0"/>
                <w:bCs/>
                <w:szCs w:val="21"/>
              </w:rPr>
              <w:t>停产。禁止运输。</w:t>
            </w:r>
          </w:p>
        </w:tc>
      </w:tr>
      <w:tr>
        <w:tblPrEx>
          <w:tblLayout w:type="fixed"/>
          <w:tblCellMar>
            <w:top w:w="0" w:type="dxa"/>
            <w:left w:w="0" w:type="dxa"/>
            <w:bottom w:w="0" w:type="dxa"/>
            <w:right w:w="0" w:type="dxa"/>
          </w:tblCellMar>
        </w:tblPrEx>
        <w:trPr>
          <w:trHeight w:val="802"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10</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陶瓷</w:t>
            </w: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kern w:val="0"/>
                <w:szCs w:val="21"/>
                <w:lang w:bidi="ar"/>
              </w:rPr>
            </w:pPr>
          </w:p>
        </w:tc>
        <w:tc>
          <w:tcPr>
            <w:tcW w:w="1226"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88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焙烧工序停产50%（含）以上，以生产线计禁止运输。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焙烧工序停产50%（含）以上，以生产线计禁止运输。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不管控</w:t>
            </w:r>
          </w:p>
        </w:tc>
      </w:tr>
      <w:tr>
        <w:tblPrEx>
          <w:tblLayout w:type="fixed"/>
          <w:tblCellMar>
            <w:top w:w="0" w:type="dxa"/>
            <w:left w:w="0" w:type="dxa"/>
            <w:bottom w:w="0" w:type="dxa"/>
            <w:right w:w="0" w:type="dxa"/>
          </w:tblCellMar>
        </w:tblPrEx>
        <w:trPr>
          <w:trHeight w:val="2606"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建筑陶瓷</w:t>
            </w:r>
            <w:r>
              <w:rPr>
                <w:rFonts w:hint="eastAsia" w:ascii="仿宋_GB2312" w:hAnsi="仿宋_GB2312" w:eastAsia="仿宋_GB2312" w:cs="仿宋_GB2312"/>
                <w:b w:val="0"/>
                <w:bCs/>
                <w:szCs w:val="21"/>
              </w:rPr>
              <w:t>企业分两批次轮停3个月（第一批：2019年10月-12月；第二批：2020年1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。日用陶瓷和卫生陶瓷</w:t>
            </w:r>
            <w:r>
              <w:rPr>
                <w:rFonts w:hint="eastAsia" w:ascii="仿宋_GB2312" w:hAnsi="仿宋_GB2312" w:eastAsia="仿宋_GB2312" w:cs="仿宋_GB2312"/>
                <w:b w:val="0"/>
                <w:bCs/>
                <w:szCs w:val="21"/>
              </w:rPr>
              <w:t>分两批次轮停2个月（第一批：2019年11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-12月；第二批：2020年1月-2月）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建筑陶瓷</w:t>
            </w:r>
            <w:r>
              <w:rPr>
                <w:rFonts w:hint="eastAsia" w:ascii="仿宋_GB2312" w:hAnsi="仿宋_GB2312" w:eastAsia="仿宋_GB2312" w:cs="仿宋_GB2312"/>
                <w:b w:val="0"/>
                <w:bCs/>
                <w:szCs w:val="21"/>
              </w:rPr>
              <w:t>企业分两批次轮停3个月（第一批：2019年10月-12月；第二批：2020年1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。日用陶瓷和卫生陶瓷</w:t>
            </w:r>
            <w:r>
              <w:rPr>
                <w:rFonts w:hint="eastAsia" w:ascii="仿宋_GB2312" w:hAnsi="仿宋_GB2312" w:eastAsia="仿宋_GB2312" w:cs="仿宋_GB2312"/>
                <w:b w:val="0"/>
                <w:bCs/>
                <w:szCs w:val="21"/>
              </w:rPr>
              <w:t>分两批次轮停2个月（第一批：2019年11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-12月；第二批：2020年1月-2月）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建筑陶瓷</w:t>
            </w:r>
            <w:r>
              <w:rPr>
                <w:rFonts w:hint="eastAsia" w:ascii="仿宋_GB2312" w:hAnsi="仿宋_GB2312" w:eastAsia="仿宋_GB2312" w:cs="仿宋_GB2312"/>
                <w:b w:val="0"/>
                <w:bCs/>
                <w:szCs w:val="21"/>
              </w:rPr>
              <w:t>企业分两批次轮停3个月（第一批：2019年10月-12月；第二批：2020年1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。日用陶瓷和卫生陶瓷</w:t>
            </w:r>
            <w:r>
              <w:rPr>
                <w:rFonts w:hint="eastAsia" w:ascii="仿宋_GB2312" w:hAnsi="仿宋_GB2312" w:eastAsia="仿宋_GB2312" w:cs="仿宋_GB2312"/>
                <w:b w:val="0"/>
                <w:bCs/>
                <w:szCs w:val="21"/>
              </w:rPr>
              <w:t>分两批次轮停2个月（第一批：2019年11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-12月；第二批：2020年1月-2月）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11</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耐火材料</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达到超低（颗粒物、SO2、NOx分别不高于10、35、50mg/m</w:t>
            </w:r>
            <w:r>
              <w:rPr>
                <w:rFonts w:hint="eastAsia" w:ascii="仿宋_GB2312" w:hAnsi="仿宋_GB2312" w:eastAsia="仿宋_GB2312" w:cs="仿宋_GB2312"/>
                <w:b w:val="0"/>
                <w:bCs/>
                <w:szCs w:val="21"/>
                <w:vertAlign w:val="superscript"/>
              </w:rPr>
              <w:t>3</w:t>
            </w:r>
            <w:r>
              <w:rPr>
                <w:rFonts w:hint="eastAsia" w:ascii="仿宋_GB2312" w:hAnsi="仿宋_GB2312" w:eastAsia="仿宋_GB2312" w:cs="仿宋_GB2312"/>
                <w:b w:val="0"/>
                <w:bCs/>
                <w:szCs w:val="21"/>
              </w:rPr>
              <w:t>）</w:t>
            </w:r>
          </w:p>
        </w:tc>
        <w:tc>
          <w:tcPr>
            <w:tcW w:w="758"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未达到超低</w:t>
            </w:r>
          </w:p>
        </w:tc>
        <w:tc>
          <w:tcPr>
            <w:tcW w:w="758"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停产4个月（2019年11月至2020年2月）。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停产4个月（2019年11月至2020年2月）。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停产4个月（2019年11月至2020年2月）。</w:t>
            </w:r>
            <w:r>
              <w:rPr>
                <w:rFonts w:hint="eastAsia" w:ascii="仿宋_GB2312" w:hAnsi="仿宋_GB2312" w:eastAsia="仿宋_GB2312" w:cs="仿宋_GB2312"/>
                <w:b w:val="0"/>
                <w:bCs/>
                <w:szCs w:val="21"/>
              </w:rPr>
              <w:t>停产期间禁止运输，生产期间禁止使用国四及以下重型载货车辆（含燃气）进行物料运输。</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电熔炉</w:t>
            </w:r>
          </w:p>
        </w:tc>
        <w:tc>
          <w:tcPr>
            <w:tcW w:w="758"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停产2个月（2019年12月至2020年1月）。</w:t>
            </w:r>
            <w:r>
              <w:rPr>
                <w:rFonts w:hint="eastAsia" w:ascii="仿宋_GB2312" w:hAnsi="仿宋_GB2312" w:eastAsia="仿宋_GB2312" w:cs="仿宋_GB2312"/>
                <w:b w:val="0"/>
                <w:bCs/>
                <w:szCs w:val="21"/>
              </w:rPr>
              <w:t>停产期间禁止运输，生产期间禁止使用国四及以下重型载货车辆（含燃气）进行物料运输。</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12</w:t>
            </w:r>
          </w:p>
        </w:tc>
        <w:tc>
          <w:tcPr>
            <w:tcW w:w="1559" w:type="dxa"/>
            <w:vMerge w:val="restart"/>
            <w:tcBorders>
              <w:top w:val="single" w:color="auto" w:sz="4" w:space="0"/>
              <w:left w:val="single" w:color="auto" w:sz="4" w:space="0"/>
              <w:right w:val="single" w:color="000000" w:sz="4" w:space="0"/>
            </w:tcBorders>
            <w:noWrap w:val="0"/>
            <w:tcMar>
              <w:top w:w="10" w:type="dxa"/>
              <w:left w:w="10" w:type="dxa"/>
              <w:right w:w="10" w:type="dxa"/>
            </w:tcMar>
            <w:vAlign w:val="center"/>
          </w:tcPr>
          <w:p>
            <w:pPr>
              <w:widowControl/>
              <w:ind w:firstLine="630" w:firstLineChars="300"/>
              <w:jc w:val="both"/>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玻璃</w:t>
            </w:r>
          </w:p>
        </w:tc>
        <w:tc>
          <w:tcPr>
            <w:tcW w:w="1226" w:type="dxa"/>
            <w:vMerge w:val="restart"/>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玻璃（有熔制工序）</w:t>
            </w:r>
          </w:p>
        </w:tc>
        <w:tc>
          <w:tcPr>
            <w:tcW w:w="758"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34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限产20%，按生产线怠速计。减少50%车辆运输。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限产20%，按生产线怠速计。</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限产20%，按生产线怠速计。</w:t>
            </w:r>
          </w:p>
        </w:tc>
      </w:tr>
      <w:tr>
        <w:tblPrEx>
          <w:tblLayout w:type="fixed"/>
          <w:tblCellMar>
            <w:top w:w="0" w:type="dxa"/>
            <w:left w:w="0" w:type="dxa"/>
            <w:bottom w:w="0" w:type="dxa"/>
            <w:right w:w="0" w:type="dxa"/>
          </w:tblCellMar>
        </w:tblPrEx>
        <w:trPr>
          <w:trHeight w:val="509"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按前一年中，日生产最低负荷运行，自启动预警日当天起。禁止使用国四及以下重型载货车辆（含燃气）进行物料运输。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按前一年中，日生产最低负荷运行，自启动预警日当天起。禁止使用国四及以下重型载货车辆（含燃气）进行物料运输。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按前一年中，日生产最低负荷运行，自启动预警日当天起。禁止使用国四及以下重型载货车辆（含燃气）进行物料运输。</w:t>
            </w:r>
          </w:p>
        </w:tc>
      </w:tr>
      <w:tr>
        <w:tblPrEx>
          <w:tblLayout w:type="fixed"/>
          <w:tblCellMar>
            <w:top w:w="0" w:type="dxa"/>
            <w:left w:w="0" w:type="dxa"/>
            <w:bottom w:w="0" w:type="dxa"/>
            <w:right w:w="0" w:type="dxa"/>
          </w:tblCellMar>
        </w:tblPrEx>
        <w:trPr>
          <w:trHeight w:val="599"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559" w:type="dxa"/>
            <w:vMerge w:val="continue"/>
            <w:tcBorders>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1226"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玻璃（无熔制工序）</w:t>
            </w:r>
          </w:p>
        </w:tc>
        <w:tc>
          <w:tcPr>
            <w:tcW w:w="758" w:type="dxa"/>
            <w:tcBorders>
              <w:top w:val="single" w:color="auto"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055"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13</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岩棉</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使用非电弧炉的企业停产。使用非电弧炉的企业停产50%（含）以上，按生产设施计。禁止使用国四及以下重型载货车辆（含燃气）进行物料运输。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使用非电弧炉的企业停产。使用非电弧炉的企业停产50%（含）以上，按生产设施计。禁止使用国四及以下重型载货车辆（含燃气）进行物料运输。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禁止使用国四及以下重型载货车辆（含燃气）进行物料运输。使用电弧炉的企业不管控。</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14</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石灰窑</w:t>
            </w:r>
          </w:p>
        </w:tc>
        <w:tc>
          <w:tcPr>
            <w:tcW w:w="1226"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停产保窑。减少50%车辆运输。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停产保窑。减少50%车辆运输。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不管控</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szCs w:val="21"/>
              </w:rPr>
              <w:t>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szCs w:val="21"/>
              </w:rPr>
              <w:t>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szCs w:val="21"/>
              </w:rPr>
              <w:t>分两批次轮停3个月（第一批：2019年10月-12月；第二批：2020年1</w:t>
            </w:r>
            <w:r>
              <w:rPr>
                <w:rFonts w:hint="eastAsia" w:ascii="仿宋_GB2312" w:hAnsi="仿宋_GB2312" w:eastAsia="仿宋_GB2312" w:cs="仿宋_GB2312"/>
                <w:b w:val="0"/>
                <w:bCs/>
                <w:szCs w:val="21"/>
                <w:lang w:val="en-US" w:eastAsia="zh-CN"/>
              </w:rPr>
              <w:t>月</w:t>
            </w:r>
            <w:r>
              <w:rPr>
                <w:rFonts w:hint="eastAsia" w:ascii="仿宋_GB2312" w:hAnsi="仿宋_GB2312" w:eastAsia="仿宋_GB2312" w:cs="仿宋_GB2312"/>
                <w:b w:val="0"/>
                <w:bCs/>
                <w:szCs w:val="21"/>
              </w:rPr>
              <w:t>-3月）</w:t>
            </w:r>
            <w:r>
              <w:rPr>
                <w:rFonts w:hint="eastAsia" w:ascii="仿宋_GB2312" w:hAnsi="仿宋_GB2312" w:eastAsia="仿宋_GB2312" w:cs="仿宋_GB2312"/>
                <w:b w:val="0"/>
                <w:bCs/>
                <w:kern w:val="0"/>
                <w:szCs w:val="21"/>
                <w:lang w:bidi="ar"/>
              </w:rPr>
              <w:t>。</w:t>
            </w:r>
            <w:r>
              <w:rPr>
                <w:rFonts w:hint="eastAsia" w:ascii="仿宋_GB2312" w:hAnsi="仿宋_GB2312" w:eastAsia="仿宋_GB2312" w:cs="仿宋_GB2312"/>
                <w:b w:val="0"/>
                <w:bCs/>
                <w:szCs w:val="21"/>
              </w:rPr>
              <w:t>停产期间禁止运输，生产期间禁止使用国四及以下重型载货车辆（含燃气）进行物料运输。</w:t>
            </w:r>
          </w:p>
        </w:tc>
      </w:tr>
      <w:tr>
        <w:tblPrEx>
          <w:tblLayout w:type="fixed"/>
          <w:tblCellMar>
            <w:top w:w="0" w:type="dxa"/>
            <w:left w:w="0" w:type="dxa"/>
            <w:bottom w:w="0" w:type="dxa"/>
            <w:right w:w="0" w:type="dxa"/>
          </w:tblCellMar>
        </w:tblPrEx>
        <w:trPr>
          <w:trHeight w:val="40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15</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铸造行业</w:t>
            </w:r>
          </w:p>
        </w:tc>
        <w:tc>
          <w:tcPr>
            <w:tcW w:w="1226" w:type="dxa"/>
            <w:vMerge w:val="restart"/>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56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所有涉气工序停产。禁止使用国四及以下重型载货车辆（含燃气）进行物料运输。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所有涉气工序停产。禁止使用国四及以下重型载货车辆（含燃气）进行物料运输。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不管控</w:t>
            </w:r>
          </w:p>
        </w:tc>
      </w:tr>
      <w:tr>
        <w:tblPrEx>
          <w:tblLayout w:type="fixed"/>
          <w:tblCellMar>
            <w:top w:w="0" w:type="dxa"/>
            <w:left w:w="0" w:type="dxa"/>
            <w:bottom w:w="0" w:type="dxa"/>
            <w:right w:w="0" w:type="dxa"/>
          </w:tblCellMar>
        </w:tblPrEx>
        <w:trPr>
          <w:trHeight w:val="4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停产（炉窑停止进料、压火）。禁止使用国四及以下重型载货车辆（含燃气）进行物料运输。</w:t>
            </w:r>
          </w:p>
        </w:tc>
      </w:tr>
      <w:tr>
        <w:tblPrEx>
          <w:tblLayout w:type="fixed"/>
          <w:tblCellMar>
            <w:top w:w="0" w:type="dxa"/>
            <w:left w:w="0" w:type="dxa"/>
            <w:bottom w:w="0" w:type="dxa"/>
            <w:right w:w="0" w:type="dxa"/>
          </w:tblCellMar>
        </w:tblPrEx>
        <w:trPr>
          <w:trHeight w:val="1155"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16</w:t>
            </w:r>
          </w:p>
        </w:tc>
        <w:tc>
          <w:tcPr>
            <w:tcW w:w="1559"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煤制氮肥</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固定床气化炉全部停产，其余气化炉停产50%，以气化炉数量计。禁止使用国四及以下重型载货车辆（含燃气）进行物料运输。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固定床气化炉全部停产，其余气化炉停产 50%，以气化炉数量计。禁止使用国四及以下重型载货车辆（含燃气）进行物料运输。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固定床气化炉停产 50%，以气化炉数量计；根据生产装置生产量的减少水平，降低原辅材料及产品装卸频次。禁止使用国四及以下重型载货车辆（含燃气）进行物料运输。</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17</w:t>
            </w:r>
          </w:p>
        </w:tc>
        <w:tc>
          <w:tcPr>
            <w:tcW w:w="1559" w:type="dxa"/>
            <w:vMerge w:val="restart"/>
            <w:tcBorders>
              <w:top w:val="single" w:color="000000" w:sz="4" w:space="0"/>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制药工业</w:t>
            </w:r>
          </w:p>
        </w:tc>
        <w:tc>
          <w:tcPr>
            <w:tcW w:w="1226"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化学原料药</w:t>
            </w:r>
          </w:p>
        </w:tc>
        <w:tc>
          <w:tcPr>
            <w:tcW w:w="758" w:type="dxa"/>
            <w:tcBorders>
              <w:top w:val="single" w:color="000000"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42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left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226"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20%（含）以上，发酵级以发酵罐停产数量确定停产比例，化学合成级以反应罐停产数量确定停产比例，提取级以提取罐停产数量确定停产比例。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20%（含）以上，发酵级以发酵罐停产数量确定停产比例，化学合成级以反应罐停产数量确定停产比例，提取级以提取罐停产数量确定停产比例。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42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发酵级以发酵罐停产数量确定停产比例，化学合成级以反应罐停产数量确定停产比例，提取级以提取罐停产数量确定停产比例。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发酵级以发酵罐停产数量确定停产比例，化学合成级以反应罐停产数量确定停产比例，提取级以提取罐停产数量确定停产比例。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发酵级以发酵罐停产数量确定停产比例，化学合成级以反应罐停产数量确定停产比例，提取级以提取罐停产数量确定停产比例。禁止使用国四及以下重型载货车辆（含燃气）进行物料运输。</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18</w:t>
            </w:r>
          </w:p>
        </w:tc>
        <w:tc>
          <w:tcPr>
            <w:tcW w:w="1559" w:type="dxa"/>
            <w:vMerge w:val="restar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农药制造</w:t>
            </w:r>
          </w:p>
        </w:tc>
        <w:tc>
          <w:tcPr>
            <w:tcW w:w="122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40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企业停产20%（含）以上，原药企业实行“以罐定产”，以发酵罐、反应罐停产数量确定停产比例；独立制剂企业以生产线停产数量确定停产比例。禁止使用国四及以下重型载货车辆（含燃气）进行物料运输。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企业停产20%（含）以上，原药企业实行“以罐定产”，以发酵罐、反应罐停产数量确定停产比例；独立制剂企业以生产线停产数量确定停产比例。禁止使用国四及以下重型载货车辆（含燃气）进行物料运输。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企业停产30%（含）以上，原药企业实行“以罐定产”，以发酵罐、反应罐停产数量确定停产比例；独立制剂企业以生产线停产数量确定停产比例。禁止使用国四及以下重型载货车辆（含燃气）进行物料运输。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企业停产30%（含）以上，原药企业实行“以罐定产”，以发酵罐、反应罐停产数量确定停产比例；独立制剂企业以生产线停产数量确定停产比例。禁止使用国四及以下重型载货车辆（含燃气）进行物料运输。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企业停产30%（含）以上，原药企业实行“以罐定产”，以发酵罐、反应罐停产数量确定停产比例；独立制剂企业以生产线停产数量确定停产比例。禁止使用国四及以下重型载货车辆（含燃气）进行物料运输。</w:t>
            </w:r>
          </w:p>
        </w:tc>
      </w:tr>
      <w:tr>
        <w:tblPrEx>
          <w:tblLayout w:type="fixed"/>
          <w:tblCellMar>
            <w:top w:w="0" w:type="dxa"/>
            <w:left w:w="0" w:type="dxa"/>
            <w:bottom w:w="0" w:type="dxa"/>
            <w:right w:w="0" w:type="dxa"/>
          </w:tblCellMar>
        </w:tblPrEx>
        <w:trPr>
          <w:trHeight w:val="28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restart"/>
            <w:tcBorders>
              <w:top w:val="single" w:color="auto" w:sz="4" w:space="0"/>
              <w:left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19</w:t>
            </w:r>
          </w:p>
        </w:tc>
        <w:tc>
          <w:tcPr>
            <w:tcW w:w="1559" w:type="dxa"/>
            <w:vMerge w:val="restart"/>
            <w:tcBorders>
              <w:top w:val="single" w:color="000000" w:sz="4" w:space="0"/>
              <w:left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涂料制造</w:t>
            </w:r>
          </w:p>
        </w:tc>
        <w:tc>
          <w:tcPr>
            <w:tcW w:w="1226"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112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left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配料、预混、分散、调和、融化、搅拌、过滤、调整、灌装等涉VOCs排放工序停产。禁止使用国四及以下重型载货车辆（含燃气）进行物料运输。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配料、预混、分散、调和、融化、搅拌、过滤、调整、灌装等涉VOCs排放工序停产。禁止使用国四及以下重型载货车辆（含燃气）进行物料运输。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6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vMerge w:val="continue"/>
            <w:tcBorders>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559" w:type="dxa"/>
            <w:vMerge w:val="continue"/>
            <w:tcBorders>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1226"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20</w:t>
            </w:r>
          </w:p>
        </w:tc>
        <w:tc>
          <w:tcPr>
            <w:tcW w:w="1559" w:type="dxa"/>
            <w:vMerge w:val="restar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p>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油墨制造</w:t>
            </w:r>
            <w:r>
              <w:rPr>
                <w:rFonts w:hint="eastAsia" w:ascii="仿宋_GB2312" w:hAnsi="仿宋_GB2312" w:eastAsia="仿宋_GB2312" w:cs="仿宋_GB2312"/>
                <w:b w:val="0"/>
                <w:bCs/>
                <w:kern w:val="0"/>
                <w:szCs w:val="21"/>
                <w:lang w:bidi="ar"/>
              </w:rPr>
              <w:br w:type="textWrapping"/>
            </w:r>
          </w:p>
        </w:tc>
        <w:tc>
          <w:tcPr>
            <w:tcW w:w="122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A</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鼓励结合实际，自主采取减排措施。</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B</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配料、溶化、搅拌、研磨、调整、灌装、包装等涉VOCs排放工序停产。禁止使用国四及以下重型载货车辆（含燃气）进行物料运输。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配料、溶化、搅拌、研磨、调整、灌装、包装等涉VOCs排放工序停产。禁止使用国四及以下重型载货车辆（含燃气）进行物料运输。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84"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C</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21</w:t>
            </w:r>
          </w:p>
        </w:tc>
        <w:tc>
          <w:tcPr>
            <w:tcW w:w="1559" w:type="dxa"/>
            <w:vMerge w:val="restar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家具制造</w:t>
            </w:r>
          </w:p>
          <w:p>
            <w:pPr>
              <w:widowControl/>
              <w:jc w:val="center"/>
              <w:textAlignment w:val="center"/>
              <w:rPr>
                <w:rFonts w:hint="eastAsia" w:ascii="仿宋_GB2312" w:hAnsi="仿宋_GB2312" w:eastAsia="仿宋_GB2312" w:cs="仿宋_GB2312"/>
                <w:b w:val="0"/>
                <w:bCs/>
                <w:kern w:val="0"/>
                <w:szCs w:val="21"/>
                <w:lang w:bidi="ar"/>
              </w:rPr>
            </w:pP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溶剂型涂料</w:t>
            </w:r>
          </w:p>
        </w:tc>
        <w:tc>
          <w:tcPr>
            <w:tcW w:w="75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施胶、调漆、供漆、涂装、干燥/烘干等涉VOCs排放工序实施停产。禁止使用国四及以下重型载货车辆（含燃气）进行物料运输。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施胶、调漆、供漆、涂装、干燥/烘干等涉VOCs排放工序实施停产。禁止使用国四及以下重型载货车辆（含燃气）进行物料运输。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施胶、调漆、供漆、涂装、干燥、烘干等涉VOCs排放工序实施停产。禁止使用国四及以下重型载货车辆（含燃气）进行物料运输。</w:t>
            </w:r>
          </w:p>
        </w:tc>
      </w:tr>
      <w:tr>
        <w:tblPrEx>
          <w:tblLayout w:type="fixed"/>
          <w:tblCellMar>
            <w:top w:w="0" w:type="dxa"/>
            <w:left w:w="0" w:type="dxa"/>
            <w:bottom w:w="0" w:type="dxa"/>
            <w:right w:w="0" w:type="dxa"/>
          </w:tblCellMar>
        </w:tblPrEx>
        <w:trPr>
          <w:trHeight w:val="298"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粉末/水性涂料</w:t>
            </w:r>
          </w:p>
        </w:tc>
        <w:tc>
          <w:tcPr>
            <w:tcW w:w="758" w:type="dxa"/>
            <w:vMerge w:val="continue"/>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350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施胶、调漆、供漆、涂装、干燥/烘干等涉VOCs排放工序实施停产。禁止使用国四及以下重型载货车辆（含燃气）进行物料运输。</w:t>
            </w:r>
          </w:p>
        </w:tc>
        <w:tc>
          <w:tcPr>
            <w:tcW w:w="3529"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施胶、调漆、供漆、涂装、干燥/烘干等涉VOCs排放工序停产50%，以生产线计。禁止使用国四及以下重型载货车辆（含燃气）进行物料运输。</w:t>
            </w:r>
          </w:p>
        </w:tc>
        <w:tc>
          <w:tcPr>
            <w:tcW w:w="3661"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22</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包装印刷</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水性/大豆油墨</w:t>
            </w:r>
          </w:p>
        </w:tc>
        <w:tc>
          <w:tcPr>
            <w:tcW w:w="75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供墨、涂布、印刷、覆膜、复合、上光、清洗等涉VOCs排放工序停产。禁止使用国四及以下重型载货车辆（含燃气）进行物料运输。</w:t>
            </w:r>
          </w:p>
        </w:tc>
        <w:tc>
          <w:tcPr>
            <w:tcW w:w="352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供墨、涂布、印刷、覆膜、复合、上光、清洗等涉VOCs排放工序停产50%，以生产线计。禁止使用国四及以下重型载货车辆（含燃气）进行物料运输。</w:t>
            </w:r>
          </w:p>
        </w:tc>
        <w:tc>
          <w:tcPr>
            <w:tcW w:w="36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614"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1559"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1226"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溶剂型油墨</w:t>
            </w:r>
          </w:p>
        </w:tc>
        <w:tc>
          <w:tcPr>
            <w:tcW w:w="758" w:type="dxa"/>
            <w:vMerge w:val="continue"/>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kern w:val="0"/>
                <w:szCs w:val="21"/>
                <w:lang w:bidi="ar"/>
              </w:rPr>
            </w:pPr>
          </w:p>
        </w:tc>
        <w:tc>
          <w:tcPr>
            <w:tcW w:w="350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供墨、涂布、印刷、覆膜、复合、上光、清洗等涉VOCs排放工序停产。禁止使用国四及以下重型载货车辆（含燃气）进行物料运输。</w:t>
            </w:r>
          </w:p>
        </w:tc>
        <w:tc>
          <w:tcPr>
            <w:tcW w:w="3529"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供墨、涂布、印刷、覆膜、复合、上光、清洗等涉VOCs排放工序停产。禁止使用国四及以下重型载货车辆（含燃气）进行物料运输。</w:t>
            </w:r>
          </w:p>
        </w:tc>
        <w:tc>
          <w:tcPr>
            <w:tcW w:w="3661"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供墨、涂布、印刷、覆膜、复合、上光、清洗等涉VOCs排放工序停产。禁止使用国四及以下重型载货车辆（含燃气）进行物料运输。</w:t>
            </w:r>
          </w:p>
        </w:tc>
      </w:tr>
      <w:tr>
        <w:tblPrEx>
          <w:tblLayout w:type="fixed"/>
          <w:tblCellMar>
            <w:top w:w="0" w:type="dxa"/>
            <w:left w:w="0" w:type="dxa"/>
            <w:bottom w:w="0" w:type="dxa"/>
            <w:right w:w="0" w:type="dxa"/>
          </w:tblCellMar>
        </w:tblPrEx>
        <w:trPr>
          <w:trHeight w:val="1167"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Cs w:val="21"/>
              </w:rPr>
            </w:pPr>
          </w:p>
        </w:tc>
        <w:tc>
          <w:tcPr>
            <w:tcW w:w="614"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23</w:t>
            </w:r>
          </w:p>
        </w:tc>
        <w:tc>
          <w:tcPr>
            <w:tcW w:w="1559"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人造板制造</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调胶、施胶、预压、热压、干燥等涉 VOCs 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调胶、施胶、预压、热压、干燥等涉 VOCs 排放工序停产。禁止使用国四及以下重型载货车辆（含燃气）进行物料运输。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未使用燃气（低氮燃烧）、电加热锅炉的企业调胶、施胶、预压、热压、干燥等涉VOCs排放工序停产。禁止使用国四及以下重型载货车辆（含燃气）进行物料运输。</w:t>
            </w:r>
          </w:p>
        </w:tc>
      </w:tr>
      <w:tr>
        <w:tblPrEx>
          <w:tblLayout w:type="fixed"/>
          <w:tblCellMar>
            <w:top w:w="0" w:type="dxa"/>
            <w:left w:w="0" w:type="dxa"/>
            <w:bottom w:w="0" w:type="dxa"/>
            <w:right w:w="0" w:type="dxa"/>
          </w:tblCellMar>
        </w:tblPrEx>
        <w:trPr>
          <w:trHeight w:val="979"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24</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塑料制造</w:t>
            </w:r>
          </w:p>
        </w:tc>
        <w:tc>
          <w:tcPr>
            <w:tcW w:w="1226"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再生塑料制造、塑料人造革制造、合成革制造企业停产。禁止使用国四及以下重型载货车辆（含燃气）进行物料运输。</w:t>
            </w:r>
          </w:p>
        </w:tc>
        <w:tc>
          <w:tcPr>
            <w:tcW w:w="352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再生塑料制造、塑料人造革制造、合成革制造企业停产。禁止使用国四及以下重型载货车辆（含燃气）进行物料运输。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再生塑料制造、塑料人造革制造、合成革制造企业停产50%（含）以上，以生产线计。禁止使用国四及以下重型载货车辆（含燃气）进行物料运输。</w:t>
            </w:r>
          </w:p>
        </w:tc>
      </w:tr>
      <w:tr>
        <w:tblPrEx>
          <w:tblLayout w:type="fixed"/>
          <w:tblCellMar>
            <w:top w:w="0" w:type="dxa"/>
            <w:left w:w="0" w:type="dxa"/>
            <w:bottom w:w="0" w:type="dxa"/>
            <w:right w:w="0" w:type="dxa"/>
          </w:tblCellMar>
        </w:tblPrEx>
        <w:trPr>
          <w:trHeight w:val="17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25</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橡胶制品制造</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橡胶制品企业炼胶、压延、粘合、成型、硫化等涉VOCs排放工序停产。禁止使用国四及以下重型载货车辆（含燃气）进行物料运输。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使用新型偶联剂、粘合剂，使用石蜡油的企业炼胶、压延、粘合、成型、硫化等涉VOCs排放工序停产50%（含）以上，以生产线计；使用溶剂型偶联剂、粘合剂，使用普通芳烃油、煤焦油的企业炼胶、压延、粘合、成型、硫化等涉VOCs排放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使用溶剂型偶联剂、粘合剂，使用普通芳烃油、煤焦油的企业炼胶、压延、粘合、成型、硫化等涉VOCs排放工序停产50%（含）以上。禁止使用国四及以下重型载货车辆（含燃气）进行物料运输。</w:t>
            </w:r>
          </w:p>
        </w:tc>
      </w:tr>
      <w:tr>
        <w:tblPrEx>
          <w:tblLayout w:type="fixed"/>
          <w:tblCellMar>
            <w:top w:w="0" w:type="dxa"/>
            <w:left w:w="0" w:type="dxa"/>
            <w:bottom w:w="0" w:type="dxa"/>
            <w:right w:w="0" w:type="dxa"/>
          </w:tblCellMar>
        </w:tblPrEx>
        <w:trPr>
          <w:trHeight w:val="1111"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26</w:t>
            </w:r>
          </w:p>
        </w:tc>
        <w:tc>
          <w:tcPr>
            <w:tcW w:w="1559" w:type="dxa"/>
            <w:vMerge w:val="restart"/>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工业涂装</w:t>
            </w:r>
          </w:p>
        </w:tc>
        <w:tc>
          <w:tcPr>
            <w:tcW w:w="1226"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溶剂型涂料</w:t>
            </w:r>
          </w:p>
        </w:tc>
        <w:tc>
          <w:tcPr>
            <w:tcW w:w="75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调漆、供漆、涂装、干燥/烘干等涉VOCs排放工序停产。禁止使用国四及以下重型载货车辆（含燃气）进行物料运输。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调漆、供漆、涂装、干燥/烘干等涉VOCs 排放工序停产。禁止使用国四及以下重型载货车辆（含燃气）进行物料运输。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调漆、供漆、涂装、干燥/烘干等涉VOCs 排放工序停产。禁止使用国四及以下重型载货车辆（含燃气）进行物料运输。</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粉末/水性涂料</w:t>
            </w:r>
          </w:p>
        </w:tc>
        <w:tc>
          <w:tcPr>
            <w:tcW w:w="758"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调漆、供漆、涂装、干燥/烘干等涉VOCs排放工序停产。禁止使用国四及以下重型载货车辆（含燃气）进行物料运输。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调漆、供漆、涂装、干燥/烘干等涉VOCs 排放工序停产50%，以生产线计。禁止使用国四及以下重型载货车辆（含燃气）进行物料运输。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400" w:hRule="atLeast"/>
        </w:trPr>
        <w:tc>
          <w:tcPr>
            <w:tcW w:w="614" w:type="dxa"/>
            <w:vMerge w:val="restart"/>
            <w:tcBorders>
              <w:top w:val="single" w:color="auto" w:sz="4" w:space="0"/>
              <w:left w:val="single" w:color="000000" w:sz="4" w:space="0"/>
              <w:bottom w:val="single" w:color="auto" w:sz="4" w:space="0"/>
              <w:right w:val="single" w:color="000000" w:sz="4" w:space="0"/>
            </w:tcBorders>
            <w:noWrap w:val="0"/>
            <w:vAlign w:val="top"/>
          </w:tcPr>
          <w:p>
            <w:pPr>
              <w:widowControl/>
              <w:spacing w:line="360" w:lineRule="exact"/>
              <w:jc w:val="center"/>
              <w:textAlignment w:val="center"/>
              <w:rPr>
                <w:rFonts w:hint="eastAsia" w:ascii="仿宋_GB2312" w:hAnsi="仿宋_GB2312" w:eastAsia="仿宋_GB2312" w:cs="仿宋_GB2312"/>
                <w:b w:val="0"/>
                <w:bCs/>
                <w:kern w:val="0"/>
                <w:sz w:val="32"/>
                <w:szCs w:val="32"/>
                <w:lang w:bidi="ar"/>
              </w:rPr>
            </w:pPr>
          </w:p>
          <w:p>
            <w:pPr>
              <w:widowControl/>
              <w:spacing w:line="360" w:lineRule="exact"/>
              <w:jc w:val="center"/>
              <w:textAlignment w:val="center"/>
              <w:rPr>
                <w:rFonts w:hint="eastAsia" w:ascii="仿宋_GB2312" w:hAnsi="仿宋_GB2312" w:eastAsia="仿宋_GB2312" w:cs="仿宋_GB2312"/>
                <w:b w:val="0"/>
                <w:bCs/>
                <w:kern w:val="0"/>
                <w:sz w:val="32"/>
                <w:szCs w:val="32"/>
                <w:lang w:bidi="ar"/>
              </w:rPr>
            </w:pPr>
          </w:p>
          <w:p>
            <w:pPr>
              <w:widowControl/>
              <w:spacing w:line="360" w:lineRule="exact"/>
              <w:jc w:val="center"/>
              <w:textAlignment w:val="center"/>
              <w:rPr>
                <w:rFonts w:hint="eastAsia" w:ascii="仿宋_GB2312" w:hAnsi="仿宋_GB2312" w:eastAsia="仿宋_GB2312" w:cs="仿宋_GB2312"/>
                <w:b w:val="0"/>
                <w:bCs/>
                <w:kern w:val="0"/>
                <w:sz w:val="32"/>
                <w:szCs w:val="32"/>
                <w:lang w:bidi="ar"/>
              </w:rPr>
            </w:pPr>
          </w:p>
          <w:p>
            <w:pPr>
              <w:widowControl/>
              <w:spacing w:line="360" w:lineRule="exact"/>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河南省重</w:t>
            </w:r>
          </w:p>
          <w:p>
            <w:pPr>
              <w:widowControl/>
              <w:spacing w:line="360" w:lineRule="exact"/>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点</w:t>
            </w:r>
          </w:p>
          <w:p>
            <w:pPr>
              <w:widowControl/>
              <w:spacing w:line="360" w:lineRule="exact"/>
              <w:jc w:val="center"/>
              <w:textAlignment w:val="center"/>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行</w:t>
            </w:r>
          </w:p>
          <w:p>
            <w:pPr>
              <w:spacing w:line="360" w:lineRule="exact"/>
              <w:jc w:val="center"/>
              <w:rPr>
                <w:rFonts w:hint="eastAsia" w:ascii="仿宋_GB2312" w:hAnsi="仿宋_GB2312" w:eastAsia="仿宋_GB2312" w:cs="仿宋_GB2312"/>
                <w:b w:val="0"/>
                <w:bCs/>
                <w:kern w:val="0"/>
                <w:sz w:val="32"/>
                <w:szCs w:val="32"/>
                <w:lang w:bidi="ar"/>
              </w:rPr>
            </w:pPr>
            <w:r>
              <w:rPr>
                <w:rFonts w:hint="eastAsia" w:ascii="黑体" w:hAnsi="黑体" w:eastAsia="黑体" w:cs="黑体"/>
                <w:b w:val="0"/>
                <w:bCs/>
                <w:kern w:val="0"/>
                <w:sz w:val="32"/>
                <w:szCs w:val="32"/>
                <w:lang w:bidi="ar"/>
              </w:rPr>
              <w:t>业</w:t>
            </w:r>
          </w:p>
          <w:p>
            <w:pPr>
              <w:widowControl/>
              <w:jc w:val="center"/>
              <w:textAlignment w:val="center"/>
              <w:rPr>
                <w:rFonts w:hint="eastAsia" w:ascii="仿宋_GB2312" w:hAnsi="仿宋_GB2312" w:eastAsia="仿宋_GB2312" w:cs="仿宋_GB2312"/>
                <w:b w:val="0"/>
                <w:bCs/>
                <w:szCs w:val="21"/>
              </w:rPr>
            </w:pPr>
          </w:p>
        </w:tc>
        <w:tc>
          <w:tcPr>
            <w:tcW w:w="614"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27</w:t>
            </w:r>
          </w:p>
        </w:tc>
        <w:tc>
          <w:tcPr>
            <w:tcW w:w="1559"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磨具磨料行业</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磨具：停配料、混料、压制成型、干燥固化等涉气工序。</w:t>
            </w:r>
            <w:r>
              <w:rPr>
                <w:rFonts w:hint="eastAsia" w:ascii="仿宋_GB2312" w:hAnsi="仿宋_GB2312" w:eastAsia="仿宋_GB2312" w:cs="仿宋_GB2312"/>
                <w:b w:val="0"/>
                <w:bCs/>
                <w:kern w:val="0"/>
                <w:szCs w:val="21"/>
                <w:lang w:bidi="ar"/>
              </w:rPr>
              <w:br w:type="textWrapping"/>
            </w:r>
            <w:r>
              <w:rPr>
                <w:rFonts w:hint="eastAsia" w:ascii="仿宋_GB2312" w:hAnsi="仿宋_GB2312" w:eastAsia="仿宋_GB2312" w:cs="仿宋_GB2312"/>
                <w:b w:val="0"/>
                <w:bCs/>
                <w:kern w:val="0"/>
                <w:szCs w:val="21"/>
                <w:lang w:bidi="ar"/>
              </w:rPr>
              <w:t>磨料：停产。</w:t>
            </w:r>
          </w:p>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磨料：停产50%，以生产线计。</w:t>
            </w:r>
            <w:r>
              <w:rPr>
                <w:rFonts w:hint="eastAsia" w:ascii="仿宋_GB2312" w:hAnsi="仿宋_GB2312" w:eastAsia="仿宋_GB2312" w:cs="仿宋_GB2312"/>
                <w:b w:val="0"/>
                <w:bCs/>
                <w:kern w:val="0"/>
                <w:szCs w:val="21"/>
                <w:lang w:bidi="ar"/>
              </w:rPr>
              <w:br w:type="textWrapping"/>
            </w:r>
            <w:r>
              <w:rPr>
                <w:rFonts w:hint="eastAsia" w:ascii="仿宋_GB2312" w:hAnsi="仿宋_GB2312" w:eastAsia="仿宋_GB2312" w:cs="仿宋_GB2312"/>
                <w:b w:val="0"/>
                <w:bCs/>
                <w:szCs w:val="21"/>
              </w:rPr>
              <w:t>禁止使用国四及以下重型载货车辆（含燃气）进行物料运输。</w:t>
            </w:r>
          </w:p>
        </w:tc>
      </w:tr>
      <w:tr>
        <w:tblPrEx>
          <w:tblLayout w:type="fixed"/>
          <w:tblCellMar>
            <w:top w:w="0" w:type="dxa"/>
            <w:left w:w="0" w:type="dxa"/>
            <w:bottom w:w="0" w:type="dxa"/>
            <w:right w:w="0" w:type="dxa"/>
          </w:tblCellMar>
        </w:tblPrEx>
        <w:trPr>
          <w:trHeight w:val="112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b w:val="0"/>
                <w:bCs/>
                <w:szCs w:val="21"/>
              </w:rPr>
            </w:pPr>
          </w:p>
        </w:tc>
        <w:tc>
          <w:tcPr>
            <w:tcW w:w="614" w:type="dxa"/>
            <w:tcBorders>
              <w:top w:val="single" w:color="auto"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28</w:t>
            </w:r>
          </w:p>
        </w:tc>
        <w:tc>
          <w:tcPr>
            <w:tcW w:w="1559" w:type="dxa"/>
            <w:tcBorders>
              <w:top w:val="single" w:color="auto" w:sz="4" w:space="0"/>
              <w:left w:val="single" w:color="auto"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造纸行业</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以天然气为燃料且完成低氮改造或以集中供热为能源的造纸企业正常生产，其他企业停产，禁止运输。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627"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29</w:t>
            </w:r>
          </w:p>
        </w:tc>
        <w:tc>
          <w:tcPr>
            <w:tcW w:w="1559" w:type="dxa"/>
            <w:tcBorders>
              <w:top w:val="single" w:color="000000" w:sz="4" w:space="0"/>
              <w:left w:val="single" w:color="auto"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饲料加工行业</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333"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30</w:t>
            </w:r>
          </w:p>
        </w:tc>
        <w:tc>
          <w:tcPr>
            <w:tcW w:w="1559" w:type="dxa"/>
            <w:tcBorders>
              <w:top w:val="single" w:color="000000"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建筑防水材料</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以煤为燃料企业停产。以天然气、电力、电厂热力为燃料或热源的所有污染物排放总量降低50%（以在线监控数据计，或者以停产生产线数量计）。禁止使用国四及以下重型载货车辆（含燃气）进行物料运输。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以煤为燃料企业停产。以天然气、电力、电厂热力为燃料或热源的所有污染物排放总量降低30%（以在线监控数据计，或者以停产生产线数量计）。禁止使用国四及以下重型载货车辆（含燃气）进行物料运输。</w:t>
            </w:r>
          </w:p>
        </w:tc>
      </w:tr>
      <w:tr>
        <w:tblPrEx>
          <w:tblLayout w:type="fixed"/>
          <w:tblCellMar>
            <w:top w:w="0" w:type="dxa"/>
            <w:left w:w="0" w:type="dxa"/>
            <w:bottom w:w="0" w:type="dxa"/>
            <w:right w:w="0" w:type="dxa"/>
          </w:tblCellMar>
        </w:tblPrEx>
        <w:trPr>
          <w:trHeight w:val="134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31</w:t>
            </w:r>
          </w:p>
        </w:tc>
        <w:tc>
          <w:tcPr>
            <w:tcW w:w="1559"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皮革制品和制鞋业</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贴合、烘干、调胶、涂饰、加热注塑、高频压型等工序采用围闭式集气系统或局部集气系统，并配备高效有机废气治理设施的企业限产50%，不满足以上标准的企业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满足以下标准的企业停产（贴合、烘干、调胶、涂饰、加热注塑、高频压型等工序采用围闭式集气系统或局部集气系统，并配备高效有机废气治理设施）。禁止使用国四及以下重型载货车辆（含燃气）进行物料运输。</w:t>
            </w:r>
          </w:p>
        </w:tc>
      </w:tr>
      <w:tr>
        <w:tblPrEx>
          <w:tblLayout w:type="fixed"/>
          <w:tblCellMar>
            <w:top w:w="0" w:type="dxa"/>
            <w:left w:w="0" w:type="dxa"/>
            <w:bottom w:w="0" w:type="dxa"/>
            <w:right w:w="0" w:type="dxa"/>
          </w:tblCellMar>
        </w:tblPrEx>
        <w:trPr>
          <w:trHeight w:val="106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32</w:t>
            </w:r>
          </w:p>
        </w:tc>
        <w:tc>
          <w:tcPr>
            <w:tcW w:w="1559"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粉末涂料制造</w:t>
            </w:r>
          </w:p>
        </w:tc>
        <w:tc>
          <w:tcPr>
            <w:tcW w:w="12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车间整体密闭，投料、混料、粉碎、包装工序采用局部密闭收集并配备高效袋式除尘设施的企业正常生产，不满足此要求的企业停产。禁止使用国四及以下重型载货车辆（含燃气）进行物料运输。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车间未整体密闭，投料、混料、粉碎、包装工序未采用局部密闭收集措施，无组织排放治理不到位的企业停产。禁止使用国四及以下重型载货车辆（含燃气）进行物料运输。</w:t>
            </w:r>
          </w:p>
        </w:tc>
      </w:tr>
      <w:tr>
        <w:tblPrEx>
          <w:tblLayout w:type="fixed"/>
          <w:tblCellMar>
            <w:top w:w="0" w:type="dxa"/>
            <w:left w:w="0" w:type="dxa"/>
            <w:bottom w:w="0" w:type="dxa"/>
            <w:right w:w="0" w:type="dxa"/>
          </w:tblCellMar>
        </w:tblPrEx>
        <w:trPr>
          <w:trHeight w:val="1391"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000000"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33</w:t>
            </w:r>
          </w:p>
        </w:tc>
        <w:tc>
          <w:tcPr>
            <w:tcW w:w="1559"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矿石采选行业</w:t>
            </w:r>
          </w:p>
        </w:tc>
        <w:tc>
          <w:tcPr>
            <w:tcW w:w="1226"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密闭鄂破、粉碎、筛选、装卸和通过密闭管道（地下廊道）传输的可以正常生产；采选工艺之间通过汽车转运的鄂破、粉碎、筛选、装卸、运输作业停工停业。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禁止露天采矿、露天加工作业停工停业。禁止使用国四及以下重型载货车辆（含燃气）进行物料运输。</w:t>
            </w:r>
          </w:p>
        </w:tc>
      </w:tr>
      <w:tr>
        <w:tblPrEx>
          <w:tblLayout w:type="fixed"/>
          <w:tblCellMar>
            <w:top w:w="0" w:type="dxa"/>
            <w:left w:w="0" w:type="dxa"/>
            <w:bottom w:w="0" w:type="dxa"/>
            <w:right w:w="0" w:type="dxa"/>
          </w:tblCellMar>
        </w:tblPrEx>
        <w:trPr>
          <w:trHeight w:val="645"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2"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34</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ind w:left="420" w:hanging="420" w:hangingChars="200"/>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有色金属冶炼及</w:t>
            </w:r>
          </w:p>
          <w:p>
            <w:pPr>
              <w:widowControl/>
              <w:ind w:left="420" w:hanging="420" w:hangingChars="200"/>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压延加工业</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以电、天然气为燃料和靠金属矿自燃的有色冶炼和压延企业，轧制、退火、熔炼等涉气工序限产不低于50%。禁止国四以及下重型载货车辆（含燃气）进行物料运输。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以电、天然气为燃料和靠金属矿自燃的有色冶炼和压延企业，轧制、退火、熔炼等涉气工序限产不低于30%，以生产线计。禁止国四及以下重型载货车辆（含燃气）进行物料运输。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以煤、油等为燃料的有色冶炼和压延企业停产。禁止国四及以下重型载货车辆（含燃气）进行物料运输。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35</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石材加工业</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停止露天加工作业。鄂破、粉碎作业停工停业。禁止国四及以下重型载货车辆（含燃气）进行物料运输。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停止露天加工作业。禁止国四及以下重型载货车辆（含燃气）进行物料运输。</w:t>
            </w:r>
          </w:p>
        </w:tc>
      </w:tr>
      <w:tr>
        <w:tblPrEx>
          <w:tblLayout w:type="fixed"/>
          <w:tblCellMar>
            <w:top w:w="0" w:type="dxa"/>
            <w:left w:w="0" w:type="dxa"/>
            <w:bottom w:w="0" w:type="dxa"/>
            <w:right w:w="0" w:type="dxa"/>
          </w:tblCellMar>
        </w:tblPrEx>
        <w:trPr>
          <w:trHeight w:val="2868"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36</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塑料制品加工业</w:t>
            </w:r>
          </w:p>
        </w:tc>
        <w:tc>
          <w:tcPr>
            <w:tcW w:w="1226"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使用聚乙烯、聚氯乙烯为原料生产管材、型材、编织袋等塑料制品的加工企业停产。禁止运输。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使用聚乙烯、聚氯乙烯为原料生产管材、型材、编织袋等塑料制品且热熔等涉气工序进行有效废气收集并配备活性炭吸附、光催化氧化、低温等离子体、吸附浓缩+燃烧、催化燃烧、吸附+冷凝回收等废气处理设施的加工企业正常生产，其他企业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744"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37</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机械加工行业</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60" w:hRule="atLeast"/>
        </w:trPr>
        <w:tc>
          <w:tcPr>
            <w:tcW w:w="614"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河南省微涉气行业</w:t>
            </w:r>
          </w:p>
          <w:p>
            <w:pPr>
              <w:widowControl/>
              <w:tabs>
                <w:tab w:val="left" w:pos="256"/>
              </w:tabs>
              <w:jc w:val="left"/>
              <w:textAlignment w:val="center"/>
              <w:rPr>
                <w:rFonts w:hint="eastAsia" w:ascii="黑体" w:hAnsi="黑体" w:eastAsia="黑体" w:cs="黑体"/>
                <w:b w:val="0"/>
                <w:bCs/>
                <w:kern w:val="0"/>
                <w:sz w:val="32"/>
                <w:szCs w:val="32"/>
                <w:lang w:val="en-US" w:eastAsia="zh-CN" w:bidi="ar"/>
              </w:rPr>
            </w:pPr>
          </w:p>
          <w:p>
            <w:pPr>
              <w:widowControl/>
              <w:tabs>
                <w:tab w:val="left" w:pos="256"/>
              </w:tabs>
              <w:jc w:val="left"/>
              <w:textAlignment w:val="center"/>
              <w:rPr>
                <w:rFonts w:hint="eastAsia" w:ascii="黑体" w:hAnsi="黑体" w:eastAsia="黑体" w:cs="黑体"/>
                <w:b w:val="0"/>
                <w:bCs/>
                <w:kern w:val="0"/>
                <w:sz w:val="32"/>
                <w:szCs w:val="32"/>
                <w:lang w:val="en-US" w:eastAsia="zh-CN" w:bidi="ar"/>
              </w:rPr>
            </w:pPr>
          </w:p>
          <w:p>
            <w:pPr>
              <w:widowControl/>
              <w:tabs>
                <w:tab w:val="left" w:pos="256"/>
              </w:tabs>
              <w:jc w:val="left"/>
              <w:textAlignment w:val="center"/>
              <w:rPr>
                <w:rFonts w:hint="eastAsia" w:ascii="黑体" w:hAnsi="黑体" w:eastAsia="黑体" w:cs="黑体"/>
                <w:b w:val="0"/>
                <w:bCs/>
                <w:kern w:val="0"/>
                <w:sz w:val="32"/>
                <w:szCs w:val="32"/>
                <w:lang w:val="en-US" w:eastAsia="zh-CN" w:bidi="ar"/>
              </w:rPr>
            </w:pPr>
          </w:p>
          <w:p>
            <w:pPr>
              <w:widowControl/>
              <w:tabs>
                <w:tab w:val="left" w:pos="256"/>
              </w:tabs>
              <w:jc w:val="left"/>
              <w:textAlignment w:val="center"/>
              <w:rPr>
                <w:rFonts w:hint="eastAsia" w:ascii="黑体" w:hAnsi="黑体" w:eastAsia="黑体" w:cs="黑体"/>
                <w:b w:val="0"/>
                <w:bCs/>
                <w:kern w:val="0"/>
                <w:sz w:val="32"/>
                <w:szCs w:val="32"/>
                <w:lang w:val="en-US" w:eastAsia="zh-CN" w:bidi="ar"/>
              </w:rPr>
            </w:pPr>
          </w:p>
          <w:p>
            <w:pPr>
              <w:widowControl/>
              <w:tabs>
                <w:tab w:val="left" w:pos="256"/>
              </w:tabs>
              <w:jc w:val="left"/>
              <w:textAlignment w:val="center"/>
              <w:rPr>
                <w:rFonts w:hint="eastAsia" w:ascii="黑体" w:hAnsi="黑体" w:eastAsia="黑体" w:cs="黑体"/>
                <w:b w:val="0"/>
                <w:bCs/>
                <w:kern w:val="0"/>
                <w:sz w:val="32"/>
                <w:szCs w:val="32"/>
                <w:lang w:val="en-US" w:eastAsia="zh-CN" w:bidi="ar"/>
              </w:rPr>
            </w:pPr>
          </w:p>
          <w:p>
            <w:pPr>
              <w:widowControl/>
              <w:tabs>
                <w:tab w:val="left" w:pos="256"/>
              </w:tabs>
              <w:jc w:val="center"/>
              <w:textAlignment w:val="center"/>
              <w:rPr>
                <w:rFonts w:hint="default" w:ascii="仿宋_GB2312" w:hAnsi="仿宋_GB2312" w:eastAsia="仿宋_GB2312" w:cs="仿宋_GB2312"/>
                <w:b w:val="0"/>
                <w:bCs/>
                <w:kern w:val="0"/>
                <w:szCs w:val="21"/>
                <w:lang w:val="en-US" w:eastAsia="zh-CN" w:bidi="ar"/>
              </w:rPr>
            </w:pPr>
            <w:r>
              <w:rPr>
                <w:rFonts w:hint="eastAsia" w:ascii="黑体" w:hAnsi="黑体" w:eastAsia="黑体" w:cs="黑体"/>
                <w:b w:val="0"/>
                <w:bCs/>
                <w:kern w:val="0"/>
                <w:sz w:val="32"/>
                <w:szCs w:val="32"/>
                <w:lang w:val="en-US" w:eastAsia="zh-CN" w:bidi="ar"/>
              </w:rPr>
              <w:t>郑州市重点行业</w:t>
            </w: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38</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焊接行业</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w:t>
            </w:r>
          </w:p>
        </w:tc>
        <w:tc>
          <w:tcPr>
            <w:tcW w:w="3529"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675"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39</w:t>
            </w:r>
          </w:p>
        </w:tc>
        <w:tc>
          <w:tcPr>
            <w:tcW w:w="1559"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汽修行业</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bottom"/>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溶剂型涂料</w:t>
            </w:r>
          </w:p>
        </w:tc>
        <w:tc>
          <w:tcPr>
            <w:tcW w:w="75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停喷涂工艺。禁止使用国四及以下重型载货车辆（含燃气）进行物料运输。</w:t>
            </w:r>
          </w:p>
        </w:tc>
        <w:tc>
          <w:tcPr>
            <w:tcW w:w="352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使用溶剂型喷涂工艺停产。禁止使用国四及以下重型载货车辆（含燃气）进行物料运输。</w:t>
            </w:r>
          </w:p>
        </w:tc>
        <w:tc>
          <w:tcPr>
            <w:tcW w:w="3661"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736"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tcBorders>
              <w:top w:val="single" w:color="auto"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水性/粉末涂料</w:t>
            </w:r>
          </w:p>
        </w:tc>
        <w:tc>
          <w:tcPr>
            <w:tcW w:w="758" w:type="dxa"/>
            <w:vMerge w:val="continue"/>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3508"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停喷涂工艺。禁止使用国四及以下重型载货车辆（含燃气）进行物料运输。</w:t>
            </w:r>
          </w:p>
        </w:tc>
        <w:tc>
          <w:tcPr>
            <w:tcW w:w="3529"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6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jc w:val="center"/>
              <w:rPr>
                <w:rFonts w:hint="eastAsia" w:ascii="仿宋_GB2312" w:hAnsi="仿宋_GB2312" w:eastAsia="仿宋_GB2312" w:cs="仿宋_GB2312"/>
                <w:b w:val="0"/>
                <w:bCs/>
                <w:szCs w:val="21"/>
              </w:rPr>
            </w:pPr>
          </w:p>
        </w:tc>
        <w:tc>
          <w:tcPr>
            <w:tcW w:w="614"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无表面涂装</w:t>
            </w:r>
          </w:p>
        </w:tc>
        <w:tc>
          <w:tcPr>
            <w:tcW w:w="75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74"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40</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沥青、混凝土搅拌站</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停产。禁止运输。（经市政府批准保障安全和重大建设项目且满足无组织排放指标的豁免，禁止国四及以下重型载货车辆（含燃气）进行物料运输。）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停产。禁止运输。（经市政府批准保障安全和重大建设项目且满足无组织排放指标的豁免，禁止国四及以下重型载货车辆（含燃气）进行物料运输。）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停产。禁止运输。（经市政府批准保障安全和重大建设项目且满足无组织排放指标的豁免，禁止国四及以下重型载货车辆（含燃气）进行物料运输。）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41</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铝箔、铝型材</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bottom"/>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熔炼、轧制等涉气工序限产50%（以生产线计）。禁止国四及以下重型载货车辆（含燃气）进行物料运输。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熔炼、轧制等涉气工序限产30%（以生产线计）。禁止国四及以下重型载货车辆（含燃气）进行物料运输。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42</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玻璃加工</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84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43</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其他非金属矿物制品</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56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tabs>
                <w:tab w:val="left" w:pos="256"/>
              </w:tabs>
              <w:jc w:val="left"/>
              <w:textAlignment w:val="center"/>
              <w:rPr>
                <w:rFonts w:hint="default" w:ascii="仿宋_GB2312" w:hAnsi="仿宋_GB2312" w:eastAsia="仿宋_GB2312" w:cs="仿宋_GB2312"/>
                <w:b w:val="0"/>
                <w:bCs/>
                <w:kern w:val="0"/>
                <w:szCs w:val="21"/>
                <w:lang w:val="en-US" w:eastAsia="zh-CN"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44</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肥料制造</w:t>
            </w:r>
          </w:p>
        </w:tc>
        <w:tc>
          <w:tcPr>
            <w:tcW w:w="1226"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69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45</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家具制造</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无表面涂装</w:t>
            </w: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kern w:val="0"/>
                <w:szCs w:val="21"/>
                <w:lang w:bidi="ar"/>
              </w:rPr>
            </w:pP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停施胶工序。禁止使用国四及以下重型载货车辆（含燃气）进行物料运输。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69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46</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木材加工</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停喷刷漆、烘烤等涉VOCs工序。禁止国四及以下重型载货车辆（含燃气）进行物料运输。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停喷刷漆、烘烤等涉VOCs工序。禁止国四及以下重型载货车辆（含燃气）进行物料运输。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喷刷漆、烘烤等涉VOCs工序停产50%，以生产线计。禁止国四及以下重型载货车辆（含燃气）进行物料运输。</w:t>
            </w:r>
          </w:p>
        </w:tc>
      </w:tr>
      <w:tr>
        <w:tblPrEx>
          <w:tblLayout w:type="fixed"/>
          <w:tblCellMar>
            <w:top w:w="0" w:type="dxa"/>
            <w:left w:w="0" w:type="dxa"/>
            <w:bottom w:w="0" w:type="dxa"/>
            <w:right w:w="0" w:type="dxa"/>
          </w:tblCellMar>
        </w:tblPrEx>
        <w:trPr>
          <w:trHeight w:val="69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47</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水泥制品</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停产。禁止使用国四及以下重型载货车辆（含燃气）进行物料运输。</w:t>
            </w:r>
          </w:p>
        </w:tc>
      </w:tr>
      <w:tr>
        <w:tblPrEx>
          <w:tblLayout w:type="fixed"/>
          <w:tblCellMar>
            <w:top w:w="0" w:type="dxa"/>
            <w:left w:w="0" w:type="dxa"/>
            <w:bottom w:w="0" w:type="dxa"/>
            <w:right w:w="0" w:type="dxa"/>
          </w:tblCellMar>
        </w:tblPrEx>
        <w:trPr>
          <w:trHeight w:val="69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kern w:val="0"/>
                <w:szCs w:val="21"/>
                <w:lang w:bidi="ar"/>
              </w:rPr>
              <w:t>48</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化工</w:t>
            </w:r>
          </w:p>
        </w:tc>
        <w:tc>
          <w:tcPr>
            <w:tcW w:w="1226" w:type="dxa"/>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szCs w:val="21"/>
              </w:rPr>
            </w:pPr>
          </w:p>
        </w:tc>
        <w:tc>
          <w:tcPr>
            <w:tcW w:w="758"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不分级</w:t>
            </w:r>
          </w:p>
        </w:tc>
        <w:tc>
          <w:tcPr>
            <w:tcW w:w="3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所有涉气工序停产。禁止使用国四及以下重型载货车辆（含燃气）进行物料运输。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所有涉气工序停产50%，以生产线计。禁止使用国四及以下重型载货车辆（含燃气）进行物料运输。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753"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szCs w:val="21"/>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kern w:val="0"/>
                <w:szCs w:val="21"/>
                <w:lang w:bidi="ar"/>
              </w:rPr>
              <w:t>49</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lang w:bidi="ar"/>
              </w:rPr>
              <w:t>工业锅炉</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bottom"/>
          </w:tcPr>
          <w:p>
            <w:pPr>
              <w:jc w:val="center"/>
              <w:rPr>
                <w:rFonts w:hint="eastAsia" w:ascii="仿宋_GB2312" w:hAnsi="仿宋_GB2312" w:eastAsia="仿宋_GB2312" w:cs="仿宋_GB2312"/>
                <w:b w:val="0"/>
                <w:bCs/>
                <w:color w:val="auto"/>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lang w:val="en-US" w:eastAsia="zh-CN" w:bidi="ar"/>
              </w:rPr>
              <w:t>按所属行业采取相应减排措施</w:t>
            </w:r>
            <w:r>
              <w:rPr>
                <w:rFonts w:hint="eastAsia" w:ascii="仿宋_GB2312" w:hAnsi="仿宋_GB2312" w:eastAsia="仿宋_GB2312" w:cs="仿宋_GB2312"/>
                <w:b w:val="0"/>
                <w:bCs/>
                <w:color w:val="auto"/>
                <w:kern w:val="0"/>
                <w:szCs w:val="21"/>
                <w:lang w:bidi="ar"/>
              </w:rPr>
              <w:t>。</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lang w:val="en-US" w:eastAsia="zh-CN" w:bidi="ar"/>
              </w:rPr>
              <w:t>按所属行业采取相应减排措施</w:t>
            </w:r>
            <w:r>
              <w:rPr>
                <w:rFonts w:hint="eastAsia" w:ascii="仿宋_GB2312" w:hAnsi="仿宋_GB2312" w:eastAsia="仿宋_GB2312" w:cs="仿宋_GB2312"/>
                <w:b w:val="0"/>
                <w:bCs/>
                <w:color w:val="auto"/>
                <w:kern w:val="0"/>
                <w:szCs w:val="21"/>
                <w:lang w:bidi="ar"/>
              </w:rPr>
              <w:t>。</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kern w:val="0"/>
                <w:szCs w:val="21"/>
                <w:lang w:val="en-US" w:eastAsia="zh-CN" w:bidi="ar"/>
              </w:rPr>
              <w:t>按所属行业采取相应减排措施</w:t>
            </w:r>
            <w:r>
              <w:rPr>
                <w:rFonts w:hint="eastAsia" w:ascii="仿宋_GB2312" w:hAnsi="仿宋_GB2312" w:eastAsia="仿宋_GB2312" w:cs="仿宋_GB2312"/>
                <w:b w:val="0"/>
                <w:bCs/>
                <w:color w:val="auto"/>
                <w:kern w:val="0"/>
                <w:szCs w:val="21"/>
                <w:lang w:bidi="ar"/>
              </w:rPr>
              <w:t>。</w:t>
            </w:r>
          </w:p>
        </w:tc>
      </w:tr>
      <w:tr>
        <w:tblPrEx>
          <w:tblLayout w:type="fixed"/>
          <w:tblCellMar>
            <w:top w:w="0" w:type="dxa"/>
            <w:left w:w="0" w:type="dxa"/>
            <w:bottom w:w="0" w:type="dxa"/>
            <w:right w:w="0" w:type="dxa"/>
          </w:tblCellMar>
        </w:tblPrEx>
        <w:trPr>
          <w:trHeight w:val="90"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kern w:val="0"/>
                <w:szCs w:val="21"/>
                <w:lang w:bidi="ar"/>
              </w:rPr>
            </w:pPr>
          </w:p>
        </w:tc>
        <w:tc>
          <w:tcPr>
            <w:tcW w:w="614"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kern w:val="0"/>
                <w:szCs w:val="21"/>
                <w:lang w:bidi="ar"/>
              </w:rPr>
              <w:t>50</w:t>
            </w:r>
          </w:p>
        </w:tc>
        <w:tc>
          <w:tcPr>
            <w:tcW w:w="1559"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szCs w:val="21"/>
              </w:rPr>
              <w:t>书、党政报刊</w:t>
            </w:r>
          </w:p>
        </w:tc>
        <w:tc>
          <w:tcPr>
            <w:tcW w:w="122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b w:val="0"/>
                <w:bCs/>
                <w:color w:val="auto"/>
                <w:szCs w:val="21"/>
              </w:rPr>
            </w:pPr>
          </w:p>
        </w:tc>
        <w:tc>
          <w:tcPr>
            <w:tcW w:w="758"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jc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kern w:val="0"/>
                <w:szCs w:val="21"/>
                <w:lang w:bidi="ar"/>
              </w:rPr>
              <w:t>不分级</w:t>
            </w:r>
          </w:p>
        </w:tc>
        <w:tc>
          <w:tcPr>
            <w:tcW w:w="3508"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szCs w:val="21"/>
              </w:rPr>
              <w:t>仅用于中小学教材、党政报刊的印刷。</w:t>
            </w:r>
            <w:r>
              <w:rPr>
                <w:rFonts w:hint="eastAsia" w:ascii="仿宋_GB2312" w:hAnsi="仿宋_GB2312" w:eastAsia="仿宋_GB2312" w:cs="仿宋_GB2312"/>
                <w:b w:val="0"/>
                <w:bCs/>
                <w:color w:val="auto"/>
                <w:kern w:val="0"/>
                <w:szCs w:val="21"/>
                <w:lang w:bidi="ar"/>
              </w:rPr>
              <w:t>禁止使用国四及以下重型载货车辆（含燃气）进行物料运输。</w:t>
            </w:r>
          </w:p>
        </w:tc>
        <w:tc>
          <w:tcPr>
            <w:tcW w:w="3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szCs w:val="21"/>
              </w:rPr>
              <w:t>仅用于中小学教材、党政报刊的印刷。</w:t>
            </w:r>
            <w:r>
              <w:rPr>
                <w:rFonts w:hint="eastAsia" w:ascii="仿宋_GB2312" w:hAnsi="仿宋_GB2312" w:eastAsia="仿宋_GB2312" w:cs="仿宋_GB2312"/>
                <w:b w:val="0"/>
                <w:bCs/>
                <w:color w:val="auto"/>
                <w:kern w:val="0"/>
                <w:szCs w:val="21"/>
                <w:lang w:bidi="ar"/>
              </w:rPr>
              <w:t>禁止使用国四及以下重型载货车辆（含燃气）进行物料运输。</w:t>
            </w:r>
          </w:p>
        </w:tc>
        <w:tc>
          <w:tcPr>
            <w:tcW w:w="366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hint="eastAsia" w:ascii="仿宋_GB2312" w:hAnsi="仿宋_GB2312" w:eastAsia="仿宋_GB2312" w:cs="仿宋_GB2312"/>
                <w:b w:val="0"/>
                <w:bCs/>
                <w:color w:val="auto"/>
                <w:kern w:val="0"/>
                <w:szCs w:val="21"/>
                <w:lang w:bidi="ar"/>
              </w:rPr>
            </w:pPr>
            <w:r>
              <w:rPr>
                <w:rFonts w:hint="eastAsia" w:ascii="仿宋_GB2312" w:hAnsi="仿宋_GB2312" w:eastAsia="仿宋_GB2312" w:cs="仿宋_GB2312"/>
                <w:b w:val="0"/>
                <w:bCs/>
                <w:color w:val="auto"/>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363" w:hRule="atLeast"/>
        </w:trPr>
        <w:tc>
          <w:tcPr>
            <w:tcW w:w="614" w:type="dxa"/>
            <w:vMerge w:val="continue"/>
            <w:tcBorders>
              <w:top w:val="single" w:color="auto" w:sz="4" w:space="0"/>
              <w:left w:val="single" w:color="000000" w:sz="4" w:space="0"/>
              <w:bottom w:val="single" w:color="auto" w:sz="4" w:space="0"/>
              <w:right w:val="single" w:color="000000" w:sz="4" w:space="0"/>
            </w:tcBorders>
            <w:noWrap w:val="0"/>
            <w:vAlign w:val="top"/>
          </w:tcPr>
          <w:p>
            <w:pPr>
              <w:widowControl/>
              <w:jc w:val="center"/>
              <w:textAlignment w:val="center"/>
              <w:rPr>
                <w:rFonts w:hint="eastAsia" w:ascii="仿宋_GB2312" w:hAnsi="仿宋_GB2312" w:eastAsia="仿宋_GB2312" w:cs="仿宋_GB2312"/>
                <w:b w:val="0"/>
                <w:bCs/>
                <w:szCs w:val="21"/>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color w:val="auto"/>
                <w:szCs w:val="21"/>
              </w:rPr>
            </w:pPr>
            <w:r>
              <w:rPr>
                <w:rFonts w:hint="eastAsia" w:ascii="仿宋_GB2312" w:hAnsi="仿宋_GB2312" w:eastAsia="仿宋_GB2312" w:cs="仿宋_GB2312"/>
                <w:b w:val="0"/>
                <w:bCs/>
                <w:color w:val="auto"/>
                <w:szCs w:val="21"/>
              </w:rPr>
              <w:t>51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rPr>
              <w:t>塑料制品（食品级）</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b w:val="0"/>
                <w:bCs/>
                <w:color w:val="auto"/>
                <w:kern w:val="0"/>
                <w:sz w:val="21"/>
                <w:szCs w:val="21"/>
                <w:lang w:val="en-US" w:eastAsia="zh-CN" w:bidi="ar"/>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color w:val="auto"/>
                <w:kern w:val="0"/>
                <w:sz w:val="21"/>
                <w:szCs w:val="21"/>
                <w:lang w:val="en-US" w:eastAsia="zh-CN" w:bidi="ar"/>
              </w:rPr>
            </w:pPr>
            <w:r>
              <w:rPr>
                <w:rFonts w:hint="eastAsia" w:ascii="仿宋_GB2312" w:hAnsi="仿宋_GB2312" w:eastAsia="仿宋_GB2312" w:cs="仿宋_GB2312"/>
                <w:b w:val="0"/>
                <w:bCs/>
                <w:color w:val="auto"/>
                <w:kern w:val="0"/>
                <w:szCs w:val="21"/>
                <w:lang w:bidi="ar"/>
              </w:rPr>
              <w:t>不分级</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szCs w:val="21"/>
              </w:rPr>
              <w:t>停产。</w:t>
            </w:r>
            <w:r>
              <w:rPr>
                <w:rFonts w:hint="eastAsia" w:ascii="仿宋_GB2312" w:hAnsi="仿宋_GB2312" w:eastAsia="仿宋_GB2312" w:cs="仿宋_GB2312"/>
                <w:b w:val="0"/>
                <w:bCs/>
                <w:color w:val="auto"/>
                <w:kern w:val="0"/>
                <w:szCs w:val="21"/>
                <w:lang w:bidi="ar"/>
              </w:rPr>
              <w:t>禁止使用国四及以下重型载货车辆（含燃气）进行物料运输。</w:t>
            </w:r>
          </w:p>
        </w:tc>
        <w:tc>
          <w:tcPr>
            <w:tcW w:w="35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b w:val="0"/>
                <w:bCs/>
                <w:color w:val="auto"/>
                <w:kern w:val="2"/>
                <w:sz w:val="21"/>
                <w:szCs w:val="21"/>
                <w:lang w:val="en-US" w:eastAsia="zh-CN" w:bidi="ar-SA"/>
              </w:rPr>
            </w:pPr>
            <w:r>
              <w:rPr>
                <w:rFonts w:hint="eastAsia" w:ascii="仿宋_GB2312" w:hAnsi="仿宋_GB2312" w:eastAsia="仿宋_GB2312" w:cs="仿宋_GB2312"/>
                <w:b w:val="0"/>
                <w:bCs/>
                <w:color w:val="auto"/>
                <w:kern w:val="0"/>
                <w:szCs w:val="21"/>
                <w:lang w:bidi="ar"/>
              </w:rPr>
              <w:t>禁止使用国四及以下重型载货车辆（含燃气）进行物料运输。</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b w:val="0"/>
                <w:bCs/>
                <w:color w:val="auto"/>
                <w:kern w:val="0"/>
                <w:sz w:val="21"/>
                <w:szCs w:val="21"/>
                <w:lang w:val="en-US" w:eastAsia="zh-CN" w:bidi="ar"/>
              </w:rPr>
            </w:pPr>
            <w:r>
              <w:rPr>
                <w:rFonts w:hint="eastAsia" w:ascii="仿宋_GB2312" w:hAnsi="仿宋_GB2312" w:eastAsia="仿宋_GB2312" w:cs="仿宋_GB2312"/>
                <w:b w:val="0"/>
                <w:bCs/>
                <w:color w:val="auto"/>
                <w:kern w:val="0"/>
                <w:szCs w:val="21"/>
                <w:lang w:bidi="ar"/>
              </w:rPr>
              <w:t>禁止使用国四及以下重型载货车辆（含燃气）进行物料运输。</w:t>
            </w:r>
          </w:p>
        </w:tc>
      </w:tr>
      <w:tr>
        <w:tblPrEx>
          <w:tblLayout w:type="fixed"/>
          <w:tblCellMar>
            <w:top w:w="0" w:type="dxa"/>
            <w:left w:w="0" w:type="dxa"/>
            <w:bottom w:w="0" w:type="dxa"/>
            <w:right w:w="0" w:type="dxa"/>
          </w:tblCellMar>
        </w:tblPrEx>
        <w:trPr>
          <w:trHeight w:val="1097" w:hRule="atLeast"/>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备</w:t>
            </w:r>
          </w:p>
          <w:p>
            <w:pPr>
              <w:widowControl/>
              <w:jc w:val="center"/>
              <w:textAlignment w:val="center"/>
              <w:rPr>
                <w:rFonts w:hint="eastAsia" w:ascii="仿宋_GB2312" w:hAnsi="仿宋_GB2312" w:eastAsia="仿宋_GB2312" w:cs="仿宋_GB2312"/>
                <w:b w:val="0"/>
                <w:bCs/>
                <w:szCs w:val="21"/>
                <w:lang w:val="en-US" w:eastAsia="zh-CN"/>
              </w:rPr>
            </w:pPr>
            <w:r>
              <w:rPr>
                <w:rFonts w:hint="eastAsia" w:ascii="黑体" w:hAnsi="黑体" w:eastAsia="黑体" w:cs="黑体"/>
                <w:b w:val="0"/>
                <w:bCs/>
                <w:szCs w:val="21"/>
                <w:lang w:val="en-US" w:eastAsia="zh-CN"/>
              </w:rPr>
              <w:t>注</w:t>
            </w:r>
          </w:p>
        </w:tc>
        <w:tc>
          <w:tcPr>
            <w:tcW w:w="14855" w:type="dxa"/>
            <w:gridSpan w:val="7"/>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_GB2312" w:hAnsi="仿宋_GB2312" w:eastAsia="仿宋_GB2312" w:cs="仿宋_GB2312"/>
                <w:b w:val="0"/>
                <w:bCs/>
                <w:kern w:val="0"/>
                <w:szCs w:val="21"/>
                <w:lang w:bidi="ar"/>
              </w:rPr>
            </w:pPr>
            <w:r>
              <w:rPr>
                <w:rFonts w:hint="eastAsia" w:ascii="仿宋_GB2312" w:hAnsi="仿宋_GB2312" w:eastAsia="仿宋_GB2312" w:cs="仿宋_GB2312"/>
                <w:b w:val="0"/>
                <w:bCs/>
                <w:szCs w:val="21"/>
              </w:rPr>
              <w:t>原煤开采、中成药及其他医药制造、整车制造、纸制品（无印刷）、布、纺织服饰、畜牧养殖业、纯分装企业、纯组装企业、电池制造、电力生产、废弃物综合利用业、沥青储存、面粉生产、热电联产、热镀锌制造、热力生产、生物质燃料制造、洗涤、型煤加工、压缩天然气、污水处理、冶金粉末、义齿制造、珠宝首饰及有关物品制造行业应急响应期间</w:t>
            </w:r>
            <w:r>
              <w:rPr>
                <w:rFonts w:hint="eastAsia" w:ascii="仿宋_GB2312" w:hAnsi="仿宋_GB2312" w:eastAsia="仿宋_GB2312" w:cs="仿宋_GB2312"/>
                <w:b w:val="0"/>
                <w:bCs/>
                <w:kern w:val="0"/>
                <w:szCs w:val="21"/>
                <w:lang w:bidi="ar"/>
              </w:rPr>
              <w:t>禁止使用国四及以下重型载货车辆（含燃气）进行物料运输。</w:t>
            </w:r>
          </w:p>
        </w:tc>
      </w:tr>
    </w:tbl>
    <w:p>
      <w:pPr>
        <w:keepNext w:val="0"/>
        <w:keepLines w:val="0"/>
        <w:pageBreakBefore w:val="0"/>
        <w:kinsoku/>
        <w:overflowPunct/>
        <w:bidi w:val="0"/>
        <w:snapToGrid/>
        <w:spacing w:beforeLines="0" w:afterLines="0"/>
        <w:jc w:val="left"/>
        <w:rPr>
          <w:rFonts w:hint="eastAsia" w:ascii="仿宋_GB2312" w:hAnsi="黑体" w:eastAsia="仿宋_GB2312"/>
          <w:sz w:val="21"/>
          <w:szCs w:val="21"/>
        </w:rPr>
        <w:sectPr>
          <w:pgSz w:w="16838" w:h="11906" w:orient="landscape"/>
          <w:pgMar w:top="1514" w:right="1440" w:bottom="1627" w:left="1440" w:header="851" w:footer="992" w:gutter="0"/>
          <w:lnNumType w:countBy="0" w:distance="360"/>
          <w:cols w:space="720" w:num="1"/>
          <w:docGrid w:type="lines" w:linePitch="312" w:charSpace="0"/>
        </w:sectPr>
      </w:pPr>
    </w:p>
    <w:p>
      <w:pPr>
        <w:keepNext w:val="0"/>
        <w:keepLines w:val="0"/>
        <w:pageBreakBefore w:val="0"/>
        <w:kinsoku/>
        <w:overflowPunct/>
        <w:bidi w:val="0"/>
        <w:snapToGrid/>
      </w:pPr>
    </w:p>
    <w:p>
      <w:pPr>
        <w:keepNext w:val="0"/>
        <w:keepLines w:val="0"/>
        <w:pageBreakBefore w:val="0"/>
        <w:widowControl w:val="0"/>
        <w:tabs>
          <w:tab w:val="left" w:pos="1800"/>
        </w:tabs>
        <w:kinsoku/>
        <w:wordWrap/>
        <w:overflowPunct/>
        <w:topLinePunct/>
        <w:autoSpaceDE/>
        <w:autoSpaceDN/>
        <w:bidi w:val="0"/>
        <w:adjustRightInd w:val="0"/>
        <w:snapToGrid/>
        <w:spacing w:beforeLines="0" w:afterLines="0"/>
        <w:ind w:left="38" w:leftChars="18" w:firstLine="480" w:firstLineChars="200"/>
        <w:textAlignment w:val="auto"/>
        <w:rPr>
          <w:rFonts w:hint="eastAsia" w:eastAsia="宋体"/>
          <w:sz w:val="24"/>
          <w:lang w:eastAsia="zh-CN"/>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ind w:left="38" w:leftChars="18" w:firstLine="640" w:firstLineChars="200"/>
        <w:rPr>
          <w:rFonts w:hint="eastAsia" w:ascii="方正小标宋简体" w:eastAsia="方正小标宋简体"/>
          <w:bCs/>
          <w:sz w:val="32"/>
          <w:szCs w:val="32"/>
        </w:rPr>
      </w:pPr>
    </w:p>
    <w:p>
      <w:pPr>
        <w:keepNext w:val="0"/>
        <w:keepLines w:val="0"/>
        <w:pageBreakBefore w:val="0"/>
        <w:kinsoku/>
        <w:overflowPunct/>
        <w:autoSpaceDE w:val="0"/>
        <w:autoSpaceDN w:val="0"/>
        <w:bidi w:val="0"/>
        <w:adjustRightInd w:val="0"/>
        <w:snapToGrid/>
        <w:spacing w:line="600" w:lineRule="exact"/>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p>
    <w:p>
      <w:pPr>
        <w:pStyle w:val="2"/>
        <w:rPr>
          <w:rFonts w:hint="eastAsia" w:ascii="方正小标宋简体" w:eastAsia="方正小标宋简体"/>
          <w:bCs/>
          <w:sz w:val="32"/>
          <w:szCs w:val="32"/>
        </w:rPr>
      </w:pPr>
      <w:bookmarkStart w:id="0" w:name="_GoBack"/>
      <w:bookmarkEnd w:id="0"/>
    </w:p>
    <w:p>
      <w:pPr>
        <w:pStyle w:val="2"/>
        <w:rPr>
          <w:rFonts w:hint="eastAsia"/>
        </w:rPr>
      </w:pPr>
    </w:p>
    <w:p>
      <w:pPr>
        <w:spacing w:line="570" w:lineRule="exact"/>
        <w:ind w:left="210" w:leftChars="100" w:right="210" w:rightChars="100"/>
        <w:rPr>
          <w:rFonts w:hint="eastAsia" w:ascii="仿宋_GB2312" w:eastAsia="仿宋_GB2312"/>
          <w:sz w:val="28"/>
          <w:szCs w:val="28"/>
        </w:rPr>
      </w:pPr>
      <w:r>
        <w:rPr>
          <w:rFonts w:hint="eastAsia" w:ascii="黑体" w:eastAsia="黑体"/>
          <w:sz w:val="32"/>
          <w:szCs w:val="3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60960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4.8pt;height:0pt;width:441pt;mso-position-horizontal:center;z-index:251663360;mso-width-relative:page;mso-height-relative:page;" filled="f" stroked="t" coordsize="21600,21600" o:gfxdata="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iJc+dIAAAAEAQAADwAAAAAAAAABACAA&#10;AAAiAAAAZHJzL2Rvd25yZXYueG1sUEsBAhQAFAAAAAgAh07iQOGeh/7aAQAAlgMAAA4AAAAAAAAA&#10;AQAgAAAAIQEAAGRycy9lMm9Eb2MueG1sUEsFBgAAAAAGAAYAWQEAAG0F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373380</wp:posOffset>
                </wp:positionV>
                <wp:extent cx="5600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41pt;z-index:251664384;mso-width-relative:page;mso-height-relative:page;" filled="f" stroked="t" coordsize="21600,21600" o:gfxdata="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P/H70gAAAAYBAAAPAAAAAAAAAAEAIAAA&#10;ACIAAABkcnMvZG93bnJldi54bWxQSwECFAAUAAAACACHTuJAP9XTFNkBAACYAwAADgAAAAAAAAAB&#10;ACAAAAAhAQAAZHJzL2Uyb0RvYy54bWxQSwUGAAAAAAYABgBZAQAAbAUAAAAA&#10;">
                <v:fill on="f" focussize="0,0"/>
                <v:stroke weight="0.5pt" color="#000000" joinstyle="round"/>
                <v:imagedata o:title=""/>
                <o:lock v:ext="edit" aspectratio="f"/>
              </v:line>
            </w:pict>
          </mc:Fallback>
        </mc:AlternateContent>
      </w:r>
      <w:r>
        <w:rPr>
          <w:rFonts w:hint="eastAsia" w:ascii="仿宋_GB2312" w:eastAsia="仿宋_GB2312"/>
          <w:sz w:val="28"/>
          <w:szCs w:val="28"/>
        </w:rPr>
        <w:t>主办：区</w:t>
      </w:r>
      <w:r>
        <w:rPr>
          <w:rFonts w:hint="eastAsia" w:ascii="仿宋_GB2312" w:eastAsia="仿宋_GB2312"/>
          <w:bCs/>
          <w:snapToGrid w:val="0"/>
          <w:kern w:val="0"/>
          <w:sz w:val="28"/>
          <w:szCs w:val="28"/>
        </w:rPr>
        <w:t>环境攻坚办</w:t>
      </w:r>
      <w:r>
        <w:rPr>
          <w:rFonts w:hint="eastAsia" w:ascii="仿宋_GB2312" w:eastAsia="仿宋_GB2312"/>
          <w:sz w:val="28"/>
          <w:szCs w:val="28"/>
        </w:rPr>
        <w:t xml:space="preserve">                        督办：区政府办公室</w:t>
      </w:r>
    </w:p>
    <w:p>
      <w:pPr>
        <w:spacing w:line="570" w:lineRule="exact"/>
        <w:ind w:left="210" w:leftChars="100"/>
        <w:rPr>
          <w:rFonts w:hint="eastAsia" w:ascii="仿宋_GB2312" w:eastAsia="仿宋_GB2312"/>
          <w:sz w:val="28"/>
          <w:szCs w:val="28"/>
        </w:rPr>
      </w:pPr>
      <w:r>
        <w:rPr>
          <w:rFonts w:hint="eastAsia" w:ascii="仿宋_GB2312" w:eastAsia="仿宋_GB2312"/>
          <w:sz w:val="28"/>
          <w:szCs w:val="28"/>
        </w:rPr>
        <w:t>抄送：区委各部门。</w:t>
      </w:r>
    </w:p>
    <w:p>
      <w:pPr>
        <w:spacing w:line="570" w:lineRule="exact"/>
        <w:ind w:left="1050" w:leftChars="500" w:right="210" w:rightChars="100"/>
        <w:rPr>
          <w:rFonts w:hint="eastAsia" w:ascii="仿宋_GB2312" w:eastAsia="仿宋_GB2312"/>
          <w:sz w:val="28"/>
          <w:szCs w:val="28"/>
        </w:rPr>
      </w:pPr>
      <w:r>
        <w:rPr>
          <w:rFonts w:hint="eastAsia" w:ascii="仿宋_GB2312" w:eastAsia="仿宋_GB2312"/>
          <w:sz w:val="28"/>
          <w:szCs w:val="28"/>
        </w:rPr>
        <w:t>区人大常委会办公室，区政协办公室，区法院，区检察院。</w:t>
      </w:r>
    </w:p>
    <w:p>
      <w:pPr>
        <w:spacing w:line="570" w:lineRule="exact"/>
        <w:ind w:right="210" w:rightChars="100" w:firstLine="280" w:firstLineChars="100"/>
        <w:rPr>
          <w:rFonts w:hint="eastAsia"/>
          <w:lang w:val="en-US" w:eastAsia="zh-CN"/>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64770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pt;height:0pt;width:441pt;z-index:251662336;mso-width-relative:page;mso-height-relative:page;" filled="f" stroked="t" coordsize="21600,21600" o:gfxdata="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a44A/QAAAABgEAAA8AAAAAAAAAAQAgAAAA&#10;IgAAAGRycy9kb3ducmV2LnhtbFBLAQIUABQAAAAIAIdO4kD4l1kB2gEAAJYDAAAOAAAAAAAAAAEA&#10;IAAAAB8BAABkcnMvZTJvRG9jLnhtbFBLBQYAAAAABgAGAFkBAABrBQAAAAA=&#10;">
                <v:fill on="f" focussize="0,0"/>
                <v:stroke weight="0.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373380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41pt;z-index:251665408;mso-width-relative:page;mso-height-relative:page;" filled="f" stroked="t" coordsize="21600,21600" o:gfxdata="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yjfF1AAAAAYBAAAPAAAAAAAAAAEA&#10;IAAAACIAAABkcnMvZG93bnJldi54bWxQSwECFAAUAAAACACHTuJAGH3SmtoBAACWAwAADgAAAAAA&#10;AAABACAAAAAjAQAAZHJzL2Uyb0RvYy54bWxQSwUGAAAAAAYABgBZAQAAbwUAAAAA&#10;">
                <v:fill on="f" focussize="0,0"/>
                <v:stroke weight="0.25pt" color="#000000" joinstyle="round"/>
                <v:imagedata o:title=""/>
                <o:lock v:ext="edit" aspectratio="f"/>
              </v:line>
            </w:pict>
          </mc:Fallback>
        </mc:AlternateContent>
      </w:r>
      <w:r>
        <w:rPr>
          <w:rFonts w:hint="eastAsia" w:ascii="仿宋_GB2312" w:eastAsia="仿宋_GB2312"/>
          <w:sz w:val="28"/>
          <w:szCs w:val="28"/>
        </w:rPr>
        <w:t>郑州市惠济区人民政府办公室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64770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pt;height:0pt;width:441pt;z-index:251660288;mso-width-relative:page;mso-height-relative:page;" filled="f" stroked="t" coordsize="21600,21600" o:gfxdata="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WuOAP0AAAAAYBAAAPAAAAAAAAAAEAIAAA&#10;ACIAAABkcnMvZG93bnJldi54bWxQSwECFAAUAAAACACHTuJA6fw9bNsBAACWAwAADgAAAAAAAAAB&#10;ACAAAAAfAQAAZHJzL2Uyb0RvYy54bWxQSwUGAAAAAAYABgBZAQAAbAUAAAAA&#10;">
                <v:fill on="f" focussize="0,0"/>
                <v:stroke weight="0.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373380</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41pt;z-index:251661312;mso-width-relative:page;mso-height-relative:page;" filled="f" stroked="t" coordsize="21600,21600" o:gfxdata="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XhdjTAAAABgEAAA8AAAAAAAAAAQAg&#10;AAAAIgAAAGRycy9kb3ducmV2LnhtbFBLAQIUABQAAAAIAIdO4kDd3Qr62gEAAJYDAAAOAAAAAAAA&#10;AAEAIAAAACIBAABkcnMvZTJvRG9jLnhtbFBLBQYAAAAABgAGAFkBAABuBQAAAAA=&#10;">
                <v:fill on="f" focussize="0,0"/>
                <v:stroke color="#000000" joinstyle="round"/>
                <v:imagedata o:title=""/>
                <o:lock v:ext="edit" aspectratio="f"/>
              </v:line>
            </w:pict>
          </mc:Fallback>
        </mc:AlternateContent>
      </w:r>
    </w:p>
    <w:sectPr>
      <w:footerReference r:id="rId6" w:type="default"/>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繁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before="0" w:beforeLines="0" w:afterLines="0" w:line="14" w:lineRule="auto"/>
      <w:ind w:left="0"/>
      <w:rPr>
        <w:rFonts w:hint="default"/>
        <w:sz w:val="20"/>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ldUHWtAQAASwMA&#10;AA4AAAAAAAAAAQAgAAAAHgEAAGRycy9lMm9Eb2MueG1sUEsFBgAAAAAGAAYAWQEAAD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before="0" w:beforeLines="0" w:afterLines="0" w:line="14" w:lineRule="auto"/>
      <w:ind w:left="0"/>
      <w:rPr>
        <w:rFonts w:hint="default"/>
        <w:sz w:val="20"/>
      </w:rPr>
    </w:pPr>
    <w:r>
      <w:rPr>
        <w:rFonts w:hint="default"/>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ge">
                <wp:posOffset>9875520</wp:posOffset>
              </wp:positionV>
              <wp:extent cx="632460" cy="194310"/>
              <wp:effectExtent l="0" t="0" r="0" b="0"/>
              <wp:wrapNone/>
              <wp:docPr id="7" name="文本框 8"/>
              <wp:cNvGraphicFramePr/>
              <a:graphic xmlns:a="http://schemas.openxmlformats.org/drawingml/2006/main">
                <a:graphicData uri="http://schemas.microsoft.com/office/word/2010/wordprocessingShape">
                  <wps:wsp>
                    <wps:cNvSpPr txBox="1"/>
                    <wps:spPr>
                      <a:xfrm>
                        <a:off x="0" y="0"/>
                        <a:ext cx="632460" cy="194310"/>
                      </a:xfrm>
                      <a:prstGeom prst="rect">
                        <a:avLst/>
                      </a:prstGeom>
                      <a:noFill/>
                      <a:ln>
                        <a:noFill/>
                      </a:ln>
                    </wps:spPr>
                    <wps:txbx>
                      <w:txbxContent>
                        <w:p>
                          <w:pPr>
                            <w:pStyle w:val="5"/>
                            <w:kinsoku w:val="0"/>
                            <w:overflowPunct w:val="0"/>
                            <w:spacing w:before="0" w:beforeLines="0" w:afterLines="0" w:line="295" w:lineRule="exact"/>
                            <w:ind w:left="20"/>
                            <w:rPr>
                              <w:rFonts w:hint="eastAsia" w:ascii="方正书宋繁体" w:hAnsi="方正书宋繁体" w:eastAsia="方正书宋繁体"/>
                              <w:sz w:val="24"/>
                            </w:rPr>
                          </w:pPr>
                          <w:r>
                            <w:rPr>
                              <w:rFonts w:hint="default" w:ascii="方正书宋繁体" w:hAnsi="方正书宋繁体" w:eastAsia="方正书宋繁体"/>
                              <w:sz w:val="24"/>
                            </w:rPr>
                            <w:t>—</w:t>
                          </w:r>
                          <w:r>
                            <w:rPr>
                              <w:rFonts w:hint="eastAsia" w:ascii="方正书宋繁体" w:hAnsi="方正书宋繁体" w:eastAsia="方正书宋繁体"/>
                              <w:sz w:val="24"/>
                            </w:rPr>
                            <w:fldChar w:fldCharType="begin"/>
                          </w:r>
                          <w:r>
                            <w:rPr>
                              <w:rFonts w:hint="eastAsia" w:ascii="方正书宋繁体" w:hAnsi="方正书宋繁体" w:eastAsia="方正书宋繁体"/>
                              <w:sz w:val="24"/>
                            </w:rPr>
                            <w:instrText xml:space="preserve"> PAGE </w:instrText>
                          </w:r>
                          <w:r>
                            <w:rPr>
                              <w:rFonts w:hint="eastAsia" w:ascii="方正书宋繁体" w:hAnsi="方正书宋繁体" w:eastAsia="方正书宋繁体"/>
                              <w:sz w:val="24"/>
                            </w:rPr>
                            <w:fldChar w:fldCharType="separate"/>
                          </w:r>
                          <w:r>
                            <w:rPr>
                              <w:rFonts w:hint="eastAsia" w:ascii="方正书宋繁体" w:hAnsi="方正书宋繁体" w:eastAsia="方正书宋繁体"/>
                              <w:sz w:val="24"/>
                            </w:rPr>
                            <w:t>22</w:t>
                          </w:r>
                          <w:r>
                            <w:rPr>
                              <w:rFonts w:hint="eastAsia" w:ascii="方正书宋繁体" w:hAnsi="方正书宋繁体" w:eastAsia="方正书宋繁体"/>
                              <w:sz w:val="24"/>
                            </w:rPr>
                            <w:fldChar w:fldCharType="end"/>
                          </w:r>
                          <w:r>
                            <w:rPr>
                              <w:rFonts w:hint="default" w:ascii="方正书宋繁体" w:hAnsi="方正书宋繁体" w:eastAsia="方正书宋繁体"/>
                              <w:sz w:val="24"/>
                            </w:rPr>
                            <w:t>—</w:t>
                          </w:r>
                        </w:p>
                      </w:txbxContent>
                    </wps:txbx>
                    <wps:bodyPr wrap="square" lIns="0" tIns="0" rIns="0" bIns="0" upright="1"/>
                  </wps:wsp>
                </a:graphicData>
              </a:graphic>
            </wp:anchor>
          </w:drawing>
        </mc:Choice>
        <mc:Fallback>
          <w:pict>
            <v:shape id="文本框 8" o:spid="_x0000_s1026" o:spt="202" type="#_x0000_t202" style="position:absolute;left:0pt;margin-top:777.6pt;height:15.3pt;width:49.8pt;mso-position-horizontal:outside;mso-position-horizontal-relative:margin;mso-position-vertical-relative:page;z-index:251658240;mso-width-relative:page;mso-height-relative:page;" filled="f" stroked="f" coordsize="21600,21600" o:gfxdata="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5pmz71wAAAAkBAAAP&#10;AAAAAAAAAAEAIAAAACIAAABkcnMvZG93bnJldi54bWxQSwECFAAUAAAACACHTuJAzkIML6cBAAAx&#10;AwAADgAAAAAAAAABACAAAAAmAQAAZHJzL2Uyb0RvYy54bWxQSwUGAAAAAAYABgBZAQAAPwUAAAAA&#10;">
              <v:fill on="f" focussize="0,0"/>
              <v:stroke on="f"/>
              <v:imagedata o:title=""/>
              <o:lock v:ext="edit" aspectratio="f"/>
              <v:textbox inset="0mm,0mm,0mm,0mm">
                <w:txbxContent>
                  <w:p>
                    <w:pPr>
                      <w:pStyle w:val="5"/>
                      <w:kinsoku w:val="0"/>
                      <w:overflowPunct w:val="0"/>
                      <w:spacing w:before="0" w:beforeLines="0" w:afterLines="0" w:line="295" w:lineRule="exact"/>
                      <w:ind w:left="20"/>
                      <w:rPr>
                        <w:rFonts w:hint="eastAsia" w:ascii="方正书宋繁体" w:hAnsi="方正书宋繁体" w:eastAsia="方正书宋繁体"/>
                        <w:sz w:val="24"/>
                      </w:rPr>
                    </w:pPr>
                    <w:r>
                      <w:rPr>
                        <w:rFonts w:hint="default" w:ascii="方正书宋繁体" w:hAnsi="方正书宋繁体" w:eastAsia="方正书宋繁体"/>
                        <w:sz w:val="24"/>
                      </w:rPr>
                      <w:t>—</w:t>
                    </w:r>
                    <w:r>
                      <w:rPr>
                        <w:rFonts w:hint="eastAsia" w:ascii="方正书宋繁体" w:hAnsi="方正书宋繁体" w:eastAsia="方正书宋繁体"/>
                        <w:sz w:val="24"/>
                      </w:rPr>
                      <w:fldChar w:fldCharType="begin"/>
                    </w:r>
                    <w:r>
                      <w:rPr>
                        <w:rFonts w:hint="eastAsia" w:ascii="方正书宋繁体" w:hAnsi="方正书宋繁体" w:eastAsia="方正书宋繁体"/>
                        <w:sz w:val="24"/>
                      </w:rPr>
                      <w:instrText xml:space="preserve"> PAGE </w:instrText>
                    </w:r>
                    <w:r>
                      <w:rPr>
                        <w:rFonts w:hint="eastAsia" w:ascii="方正书宋繁体" w:hAnsi="方正书宋繁体" w:eastAsia="方正书宋繁体"/>
                        <w:sz w:val="24"/>
                      </w:rPr>
                      <w:fldChar w:fldCharType="separate"/>
                    </w:r>
                    <w:r>
                      <w:rPr>
                        <w:rFonts w:hint="eastAsia" w:ascii="方正书宋繁体" w:hAnsi="方正书宋繁体" w:eastAsia="方正书宋繁体"/>
                        <w:sz w:val="24"/>
                      </w:rPr>
                      <w:t>22</w:t>
                    </w:r>
                    <w:r>
                      <w:rPr>
                        <w:rFonts w:hint="eastAsia" w:ascii="方正书宋繁体" w:hAnsi="方正书宋繁体" w:eastAsia="方正书宋繁体"/>
                        <w:sz w:val="24"/>
                      </w:rPr>
                      <w:fldChar w:fldCharType="end"/>
                    </w:r>
                    <w:r>
                      <w:rPr>
                        <w:rFonts w:hint="default" w:ascii="方正书宋繁体" w:hAnsi="方正书宋繁体" w:eastAsia="方正书宋繁体"/>
                        <w:sz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949" w:y="-443"/>
      <w:rPr>
        <w:rStyle w:val="9"/>
        <w:rFonts w:hint="eastAsia" w:ascii="宋体" w:hAnsi="宋体"/>
        <w:sz w:val="28"/>
        <w:szCs w:val="28"/>
      </w:rPr>
    </w:pPr>
    <w:r>
      <w:rPr>
        <w:rStyle w:val="9"/>
        <w:rFonts w:hint="eastAsia" w:ascii="宋体" w:hAnsi="宋体"/>
        <w:sz w:val="28"/>
        <w:szCs w:val="28"/>
      </w:rPr>
      <w:t xml:space="preserve">— </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2</w:t>
    </w:r>
    <w:r>
      <w:rPr>
        <w:rFonts w:hint="eastAsia" w:ascii="宋体" w:hAnsi="宋体"/>
        <w:sz w:val="28"/>
        <w:szCs w:val="28"/>
      </w:rPr>
      <w:fldChar w:fldCharType="end"/>
    </w:r>
    <w:r>
      <w:rPr>
        <w:rStyle w:val="9"/>
        <w:rFonts w:hint="eastAsia" w:ascii="宋体" w:hAnsi="宋体"/>
        <w:sz w:val="28"/>
        <w:szCs w:val="28"/>
      </w:rPr>
      <w:t xml:space="preserve"> —</w: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AD"/>
    <w:rsid w:val="000A2C06"/>
    <w:rsid w:val="00112B4B"/>
    <w:rsid w:val="001946AD"/>
    <w:rsid w:val="002E0D51"/>
    <w:rsid w:val="00345AD1"/>
    <w:rsid w:val="005F2A0C"/>
    <w:rsid w:val="0062305F"/>
    <w:rsid w:val="006A50A1"/>
    <w:rsid w:val="0088085C"/>
    <w:rsid w:val="00DE7DA6"/>
    <w:rsid w:val="029E55A0"/>
    <w:rsid w:val="04220BA3"/>
    <w:rsid w:val="049065D9"/>
    <w:rsid w:val="07CB2BE5"/>
    <w:rsid w:val="0B7B5D1B"/>
    <w:rsid w:val="0F100BAD"/>
    <w:rsid w:val="1660041D"/>
    <w:rsid w:val="20180DAD"/>
    <w:rsid w:val="2B3350AB"/>
    <w:rsid w:val="36407884"/>
    <w:rsid w:val="36D55C6A"/>
    <w:rsid w:val="37665DA9"/>
    <w:rsid w:val="3EFF4E0B"/>
    <w:rsid w:val="45A06616"/>
    <w:rsid w:val="46D46E71"/>
    <w:rsid w:val="4B221D57"/>
    <w:rsid w:val="4BA36850"/>
    <w:rsid w:val="4BAF6F1E"/>
    <w:rsid w:val="525552C0"/>
    <w:rsid w:val="541163BB"/>
    <w:rsid w:val="57186C68"/>
    <w:rsid w:val="5A8866DD"/>
    <w:rsid w:val="5B60364A"/>
    <w:rsid w:val="5CFD317C"/>
    <w:rsid w:val="60B333B7"/>
    <w:rsid w:val="619052BD"/>
    <w:rsid w:val="6737060C"/>
    <w:rsid w:val="678E3F4C"/>
    <w:rsid w:val="6BB85EB6"/>
    <w:rsid w:val="756A001F"/>
    <w:rsid w:val="7AD80FDE"/>
    <w:rsid w:val="7FB94A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line="560" w:lineRule="exact"/>
      <w:ind w:left="0" w:leftChars="0" w:firstLine="200" w:firstLineChars="200"/>
    </w:pPr>
    <w:rPr>
      <w:rFonts w:eastAsia="仿宋"/>
      <w:sz w:val="32"/>
    </w:rPr>
  </w:style>
  <w:style w:type="paragraph" w:styleId="3">
    <w:name w:val="Body Text Indent"/>
    <w:basedOn w:val="1"/>
    <w:qFormat/>
    <w:uiPriority w:val="0"/>
    <w:pPr>
      <w:spacing w:line="640" w:lineRule="exact"/>
      <w:ind w:firstLine="630"/>
    </w:pPr>
    <w:rPr>
      <w:rFonts w:eastAsia="仿宋_GB2312"/>
      <w:sz w:val="32"/>
    </w:rPr>
  </w:style>
  <w:style w:type="paragraph" w:styleId="4">
    <w:name w:val="Document Map"/>
    <w:basedOn w:val="1"/>
    <w:link w:val="12"/>
    <w:semiHidden/>
    <w:qFormat/>
    <w:uiPriority w:val="0"/>
    <w:pPr>
      <w:shd w:val="clear" w:color="auto" w:fill="000080"/>
    </w:pPr>
  </w:style>
  <w:style w:type="paragraph" w:styleId="5">
    <w:name w:val="Body Text"/>
    <w:basedOn w:val="1"/>
    <w:unhideWhenUsed/>
    <w:qFormat/>
    <w:uiPriority w:val="1"/>
    <w:pPr>
      <w:spacing w:before="34" w:beforeLines="0" w:afterLines="0"/>
      <w:ind w:left="108"/>
    </w:pPr>
    <w:rPr>
      <w:rFonts w:hint="eastAsia" w:ascii="仿宋_GB2312" w:hAns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文档结构图 Char"/>
    <w:link w:val="4"/>
    <w:qFormat/>
    <w:uiPriority w:val="0"/>
  </w:style>
  <w:style w:type="character" w:customStyle="1" w:styleId="13">
    <w:name w:val="页眉 Char"/>
    <w:basedOn w:val="8"/>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543</Words>
  <Characters>3100</Characters>
  <Lines>25</Lines>
  <Paragraphs>7</Paragraphs>
  <TotalTime>34</TotalTime>
  <ScaleCrop>false</ScaleCrop>
  <LinksUpToDate>false</LinksUpToDate>
  <CharactersWithSpaces>3636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2015-03-25T08:26:00Z</dcterms:created>
  <dc:creator>政府办文秘科</dc:creator>
  <cp:lastModifiedBy>wmk</cp:lastModifiedBy>
  <cp:lastPrinted>2019-12-06T01:33:00Z</cp:lastPrinted>
  <dcterms:modified xsi:type="dcterms:W3CDTF">2019-12-06T02:01:50Z</dcterms:modified>
  <dc:title>惠政文〔2015〕号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